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0" w:rsidRDefault="00D02EC2">
      <w:pPr>
        <w:rPr>
          <w:sz w:val="28"/>
          <w:szCs w:val="28"/>
          <w:u w:val="single"/>
        </w:rPr>
      </w:pPr>
      <w:r w:rsidRPr="00D02EC2">
        <w:rPr>
          <w:sz w:val="28"/>
          <w:szCs w:val="28"/>
          <w:u w:val="single"/>
        </w:rPr>
        <w:t>English Settlement of 1559</w:t>
      </w:r>
      <w:r>
        <w:rPr>
          <w:sz w:val="28"/>
          <w:szCs w:val="28"/>
          <w:u w:val="single"/>
        </w:rPr>
        <w:t xml:space="preserve"> – background information</w:t>
      </w:r>
    </w:p>
    <w:p w:rsidR="000064C9" w:rsidRPr="00D02EC2" w:rsidRDefault="000064C9">
      <w:pPr>
        <w:rPr>
          <w:sz w:val="28"/>
          <w:szCs w:val="28"/>
          <w:u w:val="single"/>
        </w:rPr>
      </w:pPr>
    </w:p>
    <w:p w:rsidR="00D02EC2" w:rsidRDefault="00D02EC2">
      <w:pPr>
        <w:rPr>
          <w:sz w:val="28"/>
          <w:szCs w:val="28"/>
        </w:rPr>
      </w:pPr>
      <w:r w:rsidRPr="00D02EC2">
        <w:rPr>
          <w:sz w:val="28"/>
          <w:szCs w:val="28"/>
        </w:rPr>
        <w:t>On coming to Power Elizabeth returned the</w:t>
      </w:r>
      <w:r>
        <w:rPr>
          <w:sz w:val="28"/>
          <w:szCs w:val="28"/>
        </w:rPr>
        <w:t xml:space="preserve"> country to a P</w:t>
      </w:r>
      <w:r w:rsidRPr="00D02EC2">
        <w:rPr>
          <w:sz w:val="28"/>
          <w:szCs w:val="28"/>
        </w:rPr>
        <w:t xml:space="preserve">rotestant state. On reaching the Elizabethan Settlement she effectively set down the foundations for the Anglican </w:t>
      </w:r>
      <w:proofErr w:type="gramStart"/>
      <w:r w:rsidRPr="00D02EC2">
        <w:rPr>
          <w:sz w:val="28"/>
          <w:szCs w:val="28"/>
        </w:rPr>
        <w:t>church</w:t>
      </w:r>
      <w:proofErr w:type="gramEnd"/>
      <w:r w:rsidRPr="00D02EC2">
        <w:rPr>
          <w:sz w:val="28"/>
          <w:szCs w:val="28"/>
        </w:rPr>
        <w:t>.</w:t>
      </w:r>
    </w:p>
    <w:p w:rsidR="000064C9" w:rsidRPr="00D02EC2" w:rsidRDefault="000064C9">
      <w:pPr>
        <w:rPr>
          <w:sz w:val="28"/>
          <w:szCs w:val="28"/>
        </w:rPr>
      </w:pPr>
      <w:bookmarkStart w:id="0" w:name="_GoBack"/>
      <w:bookmarkEnd w:id="0"/>
    </w:p>
    <w:p w:rsidR="00D02EC2" w:rsidRPr="00D02EC2" w:rsidRDefault="00D02EC2">
      <w:pPr>
        <w:rPr>
          <w:sz w:val="28"/>
          <w:szCs w:val="28"/>
        </w:rPr>
      </w:pPr>
      <w:r w:rsidRPr="00D02EC2">
        <w:rPr>
          <w:sz w:val="28"/>
          <w:szCs w:val="28"/>
        </w:rPr>
        <w:t>The main features of the settlement included:</w:t>
      </w:r>
    </w:p>
    <w:p w:rsidR="00D02EC2" w:rsidRPr="00D02EC2" w:rsidRDefault="00D02EC2" w:rsidP="00D02E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C2">
        <w:rPr>
          <w:sz w:val="28"/>
          <w:szCs w:val="28"/>
        </w:rPr>
        <w:t>The sovereign became the ‘Supreme Governor’ of the Church, not</w:t>
      </w:r>
      <w:r>
        <w:rPr>
          <w:sz w:val="28"/>
          <w:szCs w:val="28"/>
        </w:rPr>
        <w:t xml:space="preserve"> the</w:t>
      </w:r>
      <w:r w:rsidRPr="00D02EC2">
        <w:rPr>
          <w:sz w:val="28"/>
          <w:szCs w:val="28"/>
        </w:rPr>
        <w:t xml:space="preserve"> leader  </w:t>
      </w:r>
      <w:r>
        <w:rPr>
          <w:sz w:val="28"/>
          <w:szCs w:val="28"/>
        </w:rPr>
        <w:t>(</w:t>
      </w:r>
      <w:r w:rsidRPr="00D02EC2">
        <w:rPr>
          <w:sz w:val="28"/>
          <w:szCs w:val="28"/>
        </w:rPr>
        <w:t>this satisfied more moderate Catholics and those who didn’t believe a woman could be head of a church</w:t>
      </w:r>
      <w:r>
        <w:rPr>
          <w:sz w:val="28"/>
          <w:szCs w:val="28"/>
        </w:rPr>
        <w:t>)</w:t>
      </w:r>
    </w:p>
    <w:p w:rsidR="00D02EC2" w:rsidRPr="00D02EC2" w:rsidRDefault="00D02EC2" w:rsidP="00D02E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C2">
        <w:rPr>
          <w:sz w:val="28"/>
          <w:szCs w:val="28"/>
        </w:rPr>
        <w:t>The Book of Common Prayer was reinstated, in English</w:t>
      </w:r>
    </w:p>
    <w:p w:rsidR="00D02EC2" w:rsidRPr="00D02EC2" w:rsidRDefault="00D02EC2" w:rsidP="00D02E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C2">
        <w:rPr>
          <w:sz w:val="28"/>
          <w:szCs w:val="28"/>
        </w:rPr>
        <w:t>Attendance at church on a Sunday was compulsory, any Catholics refusing to go were to be heavily fined</w:t>
      </w:r>
    </w:p>
    <w:p w:rsidR="00D02EC2" w:rsidRPr="00D02EC2" w:rsidRDefault="00D02EC2" w:rsidP="00D02E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C2">
        <w:rPr>
          <w:sz w:val="28"/>
          <w:szCs w:val="28"/>
        </w:rPr>
        <w:t>Bread and wine was to be distributed to everyone during communion</w:t>
      </w:r>
    </w:p>
    <w:p w:rsidR="00D02EC2" w:rsidRPr="00D02EC2" w:rsidRDefault="00D02EC2" w:rsidP="00D02E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C2">
        <w:rPr>
          <w:sz w:val="28"/>
          <w:szCs w:val="28"/>
        </w:rPr>
        <w:t>Priest</w:t>
      </w:r>
      <w:r>
        <w:rPr>
          <w:sz w:val="28"/>
          <w:szCs w:val="28"/>
        </w:rPr>
        <w:t>s</w:t>
      </w:r>
      <w:r w:rsidRPr="00D02EC2">
        <w:rPr>
          <w:sz w:val="28"/>
          <w:szCs w:val="28"/>
        </w:rPr>
        <w:t xml:space="preserve"> were allowed to marry</w:t>
      </w:r>
    </w:p>
    <w:p w:rsidR="00D02EC2" w:rsidRPr="00D02EC2" w:rsidRDefault="00D02EC2" w:rsidP="00D02E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Elizabeth appointed moderate P</w:t>
      </w:r>
      <w:r w:rsidRPr="00D02EC2">
        <w:rPr>
          <w:sz w:val="28"/>
          <w:szCs w:val="28"/>
        </w:rPr>
        <w:t>rotestant priests</w:t>
      </w:r>
      <w:r>
        <w:rPr>
          <w:sz w:val="28"/>
          <w:szCs w:val="28"/>
        </w:rPr>
        <w:t>,</w:t>
      </w:r>
      <w:r w:rsidRPr="00D02EC2">
        <w:rPr>
          <w:sz w:val="28"/>
          <w:szCs w:val="28"/>
        </w:rPr>
        <w:t xml:space="preserve"> rather than extreme ones</w:t>
      </w:r>
      <w:r>
        <w:rPr>
          <w:sz w:val="28"/>
          <w:szCs w:val="28"/>
        </w:rPr>
        <w:t xml:space="preserve"> who were more likely to offend Catholics</w:t>
      </w:r>
    </w:p>
    <w:p w:rsidR="00D02EC2" w:rsidRPr="00D02EC2" w:rsidRDefault="00D02EC2" w:rsidP="00D02E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C2">
        <w:rPr>
          <w:sz w:val="28"/>
          <w:szCs w:val="28"/>
        </w:rPr>
        <w:t>Elizabeth allowed the symbolism of the bread and wine</w:t>
      </w:r>
      <w:r>
        <w:rPr>
          <w:sz w:val="28"/>
          <w:szCs w:val="28"/>
        </w:rPr>
        <w:t xml:space="preserve"> at communion</w:t>
      </w:r>
      <w:r w:rsidRPr="00D02EC2">
        <w:rPr>
          <w:sz w:val="28"/>
          <w:szCs w:val="28"/>
        </w:rPr>
        <w:t xml:space="preserve"> to be open to interpretation (some parts of the common </w:t>
      </w:r>
      <w:r>
        <w:rPr>
          <w:sz w:val="28"/>
          <w:szCs w:val="28"/>
        </w:rPr>
        <w:t>book of prayer suggested it represented</w:t>
      </w:r>
      <w:r w:rsidRPr="00D02EC2">
        <w:rPr>
          <w:sz w:val="28"/>
          <w:szCs w:val="28"/>
        </w:rPr>
        <w:t xml:space="preserve"> Christ, other parts suggest</w:t>
      </w:r>
      <w:r w:rsidR="000064C9">
        <w:rPr>
          <w:sz w:val="28"/>
          <w:szCs w:val="28"/>
        </w:rPr>
        <w:t>ed that it</w:t>
      </w:r>
      <w:r>
        <w:rPr>
          <w:sz w:val="28"/>
          <w:szCs w:val="28"/>
        </w:rPr>
        <w:t xml:space="preserve"> turn</w:t>
      </w:r>
      <w:r w:rsidR="000064C9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Pr="00D02EC2">
        <w:rPr>
          <w:sz w:val="28"/>
          <w:szCs w:val="28"/>
        </w:rPr>
        <w:t>into the body and blood of Christ for ‘true believers’</w:t>
      </w:r>
      <w:r>
        <w:rPr>
          <w:sz w:val="28"/>
          <w:szCs w:val="28"/>
        </w:rPr>
        <w:t>)</w:t>
      </w:r>
    </w:p>
    <w:sectPr w:rsidR="00D02EC2" w:rsidRPr="00D0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C5BD4"/>
    <w:multiLevelType w:val="hybridMultilevel"/>
    <w:tmpl w:val="6E02D2F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C2"/>
    <w:rsid w:val="000064C9"/>
    <w:rsid w:val="003327B0"/>
    <w:rsid w:val="00BE6DCB"/>
    <w:rsid w:val="00D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C0F4-A666-429B-96DD-19C2F9D6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2013-10-08T09:55:00Z</cp:lastPrinted>
  <dcterms:created xsi:type="dcterms:W3CDTF">2013-10-08T09:42:00Z</dcterms:created>
  <dcterms:modified xsi:type="dcterms:W3CDTF">2013-10-08T11:48:00Z</dcterms:modified>
</cp:coreProperties>
</file>