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829"/>
        <w:gridCol w:w="1077"/>
        <w:gridCol w:w="1020"/>
        <w:gridCol w:w="891"/>
        <w:gridCol w:w="2394"/>
        <w:gridCol w:w="1752"/>
      </w:tblGrid>
      <w:tr w:rsidR="000A2606" w:rsidTr="00C801C2">
        <w:trPr>
          <w:trHeight w:val="370"/>
        </w:trPr>
        <w:tc>
          <w:tcPr>
            <w:tcW w:w="9242" w:type="dxa"/>
            <w:gridSpan w:val="7"/>
          </w:tcPr>
          <w:p w:rsidR="000A2606" w:rsidRPr="006B0869" w:rsidRDefault="000A2606" w:rsidP="006B0869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B0869">
              <w:rPr>
                <w:b/>
                <w:sz w:val="24"/>
                <w:szCs w:val="24"/>
              </w:rPr>
              <w:t>Millthorpe</w:t>
            </w:r>
            <w:proofErr w:type="spellEnd"/>
            <w:r w:rsidRPr="006B0869">
              <w:rPr>
                <w:b/>
                <w:sz w:val="24"/>
                <w:szCs w:val="24"/>
              </w:rPr>
              <w:t xml:space="preserve"> School History Department Learning walks</w:t>
            </w: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  <w:r>
              <w:t>Date</w:t>
            </w: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  <w:r>
              <w:t>Drop in by</w:t>
            </w: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  <w:r>
              <w:t xml:space="preserve">Teacher observed </w:t>
            </w: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  <w:r>
              <w:t>class</w:t>
            </w: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  <w:r>
              <w:t>Time/ lesson</w:t>
            </w: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  <w:r>
              <w:t xml:space="preserve">Observations </w:t>
            </w: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  <w:r>
              <w:t>Follow up</w:t>
            </w: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  <w:r>
              <w:t>2/10/2013</w:t>
            </w: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  <w:r>
              <w:t>SGB</w:t>
            </w: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  <w:r>
              <w:t>LDW</w:t>
            </w: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  <w:r>
              <w:t>11/3/hi2</w:t>
            </w: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  <w:r>
              <w:t>P3 1</w:t>
            </w:r>
            <w:r w:rsidRPr="00E27B56">
              <w:rPr>
                <w:vertAlign w:val="superscript"/>
              </w:rPr>
              <w:t>st</w:t>
            </w:r>
            <w:r>
              <w:t xml:space="preserve"> 20 </w:t>
            </w:r>
            <w:proofErr w:type="spellStart"/>
            <w:r>
              <w:t>mins</w:t>
            </w:r>
            <w:proofErr w:type="spellEnd"/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  <w:r>
              <w:t>Class were engaged, lots of hands up for Q&amp;A session. Saw revised USA lesson that I had planned, wanted to see how it worked. Only just started Unit 2 topic so books were not marked (just finished controlled assessment)</w:t>
            </w:r>
          </w:p>
          <w:p w:rsidR="000A2606" w:rsidRDefault="000A2606">
            <w:pPr>
              <w:contextualSpacing/>
            </w:pPr>
            <w:r>
              <w:t xml:space="preserve">Looked at some </w:t>
            </w:r>
            <w:proofErr w:type="spellStart"/>
            <w:r>
              <w:t>yr</w:t>
            </w:r>
            <w:proofErr w:type="spellEnd"/>
            <w:r>
              <w:t xml:space="preserve"> 7 books at back of room. These were well marked with tick and target with clear next steps. Now need to see students responding to these steps.</w:t>
            </w:r>
          </w:p>
          <w:p w:rsidR="000A2606" w:rsidRDefault="000A2606">
            <w:pPr>
              <w:contextualSpacing/>
            </w:pPr>
            <w:proofErr w:type="spellStart"/>
            <w:r>
              <w:t>Yr</w:t>
            </w:r>
            <w:proofErr w:type="spellEnd"/>
            <w:r>
              <w:t xml:space="preserve"> 11 students seemed to understand basics of US government organisation.</w:t>
            </w: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  <w:r>
              <w:t xml:space="preserve">I left before masked </w:t>
            </w:r>
            <w:proofErr w:type="gramStart"/>
            <w:r>
              <w:t>debate,</w:t>
            </w:r>
            <w:proofErr w:type="gramEnd"/>
            <w:r>
              <w:t xml:space="preserve"> spoke to LDW about how it went afterwards. Positive feedback from some of students.</w:t>
            </w: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  <w:r>
              <w:t>3/10/2013</w:t>
            </w: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  <w:r>
              <w:t>SGB</w:t>
            </w: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  <w:r>
              <w:t>ARB</w:t>
            </w: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  <w:r>
              <w:t>11/3/Hi1</w:t>
            </w: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  <w:r>
              <w:t xml:space="preserve">P1 Middle 15 </w:t>
            </w:r>
            <w:proofErr w:type="spellStart"/>
            <w:r>
              <w:t>mins</w:t>
            </w:r>
            <w:proofErr w:type="spellEnd"/>
          </w:p>
        </w:tc>
        <w:tc>
          <w:tcPr>
            <w:tcW w:w="2458" w:type="dxa"/>
          </w:tcPr>
          <w:p w:rsidR="000A2606" w:rsidRDefault="000A2606" w:rsidP="00E27B56">
            <w:pPr>
              <w:contextualSpacing/>
            </w:pPr>
            <w:r>
              <w:t xml:space="preserve">Class were doing lesson 4 of new SOW for USA. Podcast was playing explaining why USA had a boom &amp;students were using this and books to make notes in book. ARB then gave them a chart to complete of key features. Students said podcast was useful but liked to combine with own notes. Only had 3 lessons (1 double &amp; 1 single) ARB had collected homework in to mark, so no marking in new books yet. </w:t>
            </w:r>
          </w:p>
          <w:p w:rsidR="000A2606" w:rsidRDefault="000A2606" w:rsidP="00E27B56">
            <w:pPr>
              <w:contextualSpacing/>
            </w:pPr>
            <w:r>
              <w:t>Class are engaged, working in silence. Good atmosphere.</w:t>
            </w:r>
          </w:p>
        </w:tc>
        <w:tc>
          <w:tcPr>
            <w:tcW w:w="1784" w:type="dxa"/>
          </w:tcPr>
          <w:p w:rsidR="000A2606" w:rsidRDefault="000A2606" w:rsidP="00E27B56">
            <w:pPr>
              <w:contextualSpacing/>
            </w:pPr>
            <w:r>
              <w:t>I suggested that the students peer assess an exam style question that is in lesson 5 next week.</w:t>
            </w:r>
          </w:p>
        </w:tc>
      </w:tr>
      <w:tr w:rsidR="000A2606" w:rsidTr="002F2C49">
        <w:trPr>
          <w:trHeight w:val="10905"/>
        </w:trPr>
        <w:tc>
          <w:tcPr>
            <w:tcW w:w="1167" w:type="dxa"/>
          </w:tcPr>
          <w:p w:rsidR="000A2606" w:rsidRDefault="0043688A">
            <w:pPr>
              <w:contextualSpacing/>
            </w:pPr>
            <w:r>
              <w:lastRenderedPageBreak/>
              <w:t>18</w:t>
            </w:r>
            <w:r w:rsidRPr="0043688A">
              <w:rPr>
                <w:vertAlign w:val="superscript"/>
              </w:rPr>
              <w:t>th</w:t>
            </w:r>
            <w:r>
              <w:t xml:space="preserve"> Oct 2013</w:t>
            </w:r>
          </w:p>
        </w:tc>
        <w:tc>
          <w:tcPr>
            <w:tcW w:w="840" w:type="dxa"/>
          </w:tcPr>
          <w:p w:rsidR="000A2606" w:rsidRDefault="0043688A">
            <w:pPr>
              <w:contextualSpacing/>
            </w:pPr>
            <w:r>
              <w:t>SGB</w:t>
            </w:r>
          </w:p>
        </w:tc>
        <w:tc>
          <w:tcPr>
            <w:tcW w:w="1079" w:type="dxa"/>
          </w:tcPr>
          <w:p w:rsidR="000A2606" w:rsidRDefault="0043688A">
            <w:pPr>
              <w:contextualSpacing/>
            </w:pPr>
            <w:r>
              <w:t>ARB</w:t>
            </w:r>
          </w:p>
        </w:tc>
        <w:tc>
          <w:tcPr>
            <w:tcW w:w="1020" w:type="dxa"/>
          </w:tcPr>
          <w:p w:rsidR="000A2606" w:rsidRDefault="0043688A">
            <w:pPr>
              <w:contextualSpacing/>
            </w:pPr>
            <w:r>
              <w:t>8 n3</w:t>
            </w:r>
          </w:p>
        </w:tc>
        <w:tc>
          <w:tcPr>
            <w:tcW w:w="894" w:type="dxa"/>
          </w:tcPr>
          <w:p w:rsidR="000A2606" w:rsidRDefault="0043688A">
            <w:pPr>
              <w:contextualSpacing/>
            </w:pPr>
            <w:r>
              <w:t>P2 10.10 – 10.25</w:t>
            </w:r>
          </w:p>
        </w:tc>
        <w:tc>
          <w:tcPr>
            <w:tcW w:w="2458" w:type="dxa"/>
          </w:tcPr>
          <w:p w:rsidR="000A2606" w:rsidRDefault="0043688A" w:rsidP="0043688A">
            <w:pPr>
              <w:contextualSpacing/>
            </w:pPr>
            <w:r>
              <w:t xml:space="preserve">A real buzz in the class room. Students were jotting down ideas that make a good historical fiction. ARB then did feedback, referred to last year’s Black death fiction. Use stamp to reward answers &amp; highlighted those answers that linked fiction into good history fiction – using evidence and fact. Some individuals are thriving &amp; want to be seen to be doing well – e.g. Piotr </w:t>
            </w:r>
            <w:proofErr w:type="spellStart"/>
            <w:r>
              <w:t>Senald</w:t>
            </w:r>
            <w:proofErr w:type="spellEnd"/>
            <w:r>
              <w:t>. He’s very keen to let me know that he has already surpassed his target from last year.</w:t>
            </w:r>
          </w:p>
          <w:p w:rsidR="0043688A" w:rsidRDefault="0043688A" w:rsidP="0043688A">
            <w:pPr>
              <w:contextualSpacing/>
            </w:pPr>
            <w:r>
              <w:t>Books marked well – one piece is levelled. Clear evidence of students been given time to review and act upon feedback. This feedback has in places been verified by ARB &amp; needs checking for others. Good clear labelling of feedback by putting title: ‘my chance to improve’ – this shows that the turnaround of doing work, marking and doing feedback is timely as it flowed on piece to another.</w:t>
            </w:r>
          </w:p>
          <w:p w:rsidR="0043688A" w:rsidRDefault="0043688A" w:rsidP="0043688A">
            <w:pPr>
              <w:contextualSpacing/>
            </w:pPr>
            <w:r>
              <w:t xml:space="preserve">Some students have filed in tracker sheet at </w:t>
            </w:r>
            <w:r w:rsidR="002F2C49">
              <w:t>front;</w:t>
            </w:r>
            <w:r>
              <w:t xml:space="preserve"> others still need to do this.</w:t>
            </w:r>
          </w:p>
        </w:tc>
        <w:tc>
          <w:tcPr>
            <w:tcW w:w="1784" w:type="dxa"/>
          </w:tcPr>
          <w:p w:rsidR="000A2606" w:rsidRDefault="0043688A">
            <w:pPr>
              <w:contextualSpacing/>
            </w:pPr>
            <w:r>
              <w:t xml:space="preserve">Share good practice of lay out of feedback with rest of </w:t>
            </w:r>
            <w:proofErr w:type="spellStart"/>
            <w:r>
              <w:t>dept</w:t>
            </w:r>
            <w:proofErr w:type="spellEnd"/>
          </w:p>
          <w:p w:rsidR="0043688A" w:rsidRDefault="0043688A">
            <w:pPr>
              <w:contextualSpacing/>
            </w:pPr>
          </w:p>
          <w:p w:rsidR="0043688A" w:rsidRDefault="0043688A">
            <w:pPr>
              <w:contextualSpacing/>
            </w:pPr>
            <w:r>
              <w:t>Also need to ensure all students complete tracker.</w:t>
            </w: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2F2C49">
            <w:pPr>
              <w:contextualSpacing/>
            </w:pPr>
            <w:r>
              <w:t>18/10/2013</w:t>
            </w:r>
          </w:p>
        </w:tc>
        <w:tc>
          <w:tcPr>
            <w:tcW w:w="840" w:type="dxa"/>
          </w:tcPr>
          <w:p w:rsidR="000A2606" w:rsidRDefault="002F2C49">
            <w:pPr>
              <w:contextualSpacing/>
            </w:pPr>
            <w:r>
              <w:t>SGB</w:t>
            </w:r>
          </w:p>
        </w:tc>
        <w:tc>
          <w:tcPr>
            <w:tcW w:w="1079" w:type="dxa"/>
          </w:tcPr>
          <w:p w:rsidR="000A2606" w:rsidRDefault="002F2C49">
            <w:pPr>
              <w:contextualSpacing/>
            </w:pPr>
            <w:r>
              <w:t>LDW</w:t>
            </w:r>
          </w:p>
        </w:tc>
        <w:tc>
          <w:tcPr>
            <w:tcW w:w="1020" w:type="dxa"/>
          </w:tcPr>
          <w:p w:rsidR="000A2606" w:rsidRDefault="002F2C49">
            <w:pPr>
              <w:contextualSpacing/>
            </w:pPr>
            <w:r>
              <w:t>8n1</w:t>
            </w:r>
          </w:p>
        </w:tc>
        <w:tc>
          <w:tcPr>
            <w:tcW w:w="894" w:type="dxa"/>
          </w:tcPr>
          <w:p w:rsidR="000A2606" w:rsidRDefault="002F2C49">
            <w:pPr>
              <w:contextualSpacing/>
            </w:pPr>
            <w:r>
              <w:t>P2 10.30 – 10.45</w:t>
            </w:r>
          </w:p>
        </w:tc>
        <w:tc>
          <w:tcPr>
            <w:tcW w:w="2458" w:type="dxa"/>
          </w:tcPr>
          <w:p w:rsidR="000A2606" w:rsidRDefault="002F2C49">
            <w:pPr>
              <w:contextualSpacing/>
            </w:pPr>
            <w:r>
              <w:t xml:space="preserve">A real buzz of historical discussion was noticeable as I went in. students were working on collecting information in groups </w:t>
            </w:r>
            <w:r>
              <w:lastRenderedPageBreak/>
              <w:t xml:space="preserve">about working conditions in a factory 7 recording this information on sugar paper. One group I spoke to said that they hadn’t done this type of group work before but liked </w:t>
            </w:r>
            <w:proofErr w:type="gramStart"/>
            <w:r>
              <w:t>it,</w:t>
            </w:r>
            <w:proofErr w:type="gramEnd"/>
            <w:r>
              <w:t xml:space="preserve"> another group said they’d done this kind of thing a lot. Some were focussing on quantity rather than quality (their words). One group was actually organising work in to areas.</w:t>
            </w:r>
          </w:p>
          <w:p w:rsidR="002F2C49" w:rsidRDefault="002F2C49">
            <w:pPr>
              <w:contextualSpacing/>
            </w:pPr>
            <w:r>
              <w:t>LDW was going round observing and talking to different groups &amp; highlighting what would be useful to share in class feedback. Students knew that this was going to be used for the writing of Historical fiction. V pleased to see pupil centred learning and enthusiasm in this lesson.</w:t>
            </w:r>
          </w:p>
        </w:tc>
        <w:tc>
          <w:tcPr>
            <w:tcW w:w="1784" w:type="dxa"/>
          </w:tcPr>
          <w:p w:rsidR="000A2606" w:rsidRDefault="002F2C49">
            <w:pPr>
              <w:contextualSpacing/>
            </w:pPr>
            <w:r>
              <w:lastRenderedPageBreak/>
              <w:t xml:space="preserve">Share ideas of how to present work. We got random notes, sorted and categorised </w:t>
            </w:r>
            <w:r>
              <w:lastRenderedPageBreak/>
              <w:t>notes and spider diagrams. Would help to share ideas at some point</w:t>
            </w: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7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50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  <w:tr w:rsidR="000A2606" w:rsidTr="000A2606">
        <w:trPr>
          <w:trHeight w:val="391"/>
        </w:trPr>
        <w:tc>
          <w:tcPr>
            <w:tcW w:w="1167" w:type="dxa"/>
          </w:tcPr>
          <w:p w:rsidR="000A2606" w:rsidRDefault="000A2606">
            <w:pPr>
              <w:contextualSpacing/>
            </w:pPr>
          </w:p>
        </w:tc>
        <w:tc>
          <w:tcPr>
            <w:tcW w:w="840" w:type="dxa"/>
          </w:tcPr>
          <w:p w:rsidR="000A2606" w:rsidRDefault="000A2606">
            <w:pPr>
              <w:contextualSpacing/>
            </w:pPr>
          </w:p>
        </w:tc>
        <w:tc>
          <w:tcPr>
            <w:tcW w:w="1079" w:type="dxa"/>
          </w:tcPr>
          <w:p w:rsidR="000A2606" w:rsidRDefault="000A2606">
            <w:pPr>
              <w:contextualSpacing/>
            </w:pPr>
          </w:p>
        </w:tc>
        <w:tc>
          <w:tcPr>
            <w:tcW w:w="1020" w:type="dxa"/>
          </w:tcPr>
          <w:p w:rsidR="000A2606" w:rsidRDefault="000A2606">
            <w:pPr>
              <w:contextualSpacing/>
            </w:pPr>
          </w:p>
        </w:tc>
        <w:tc>
          <w:tcPr>
            <w:tcW w:w="894" w:type="dxa"/>
          </w:tcPr>
          <w:p w:rsidR="000A2606" w:rsidRDefault="000A2606">
            <w:pPr>
              <w:contextualSpacing/>
            </w:pPr>
          </w:p>
        </w:tc>
        <w:tc>
          <w:tcPr>
            <w:tcW w:w="2458" w:type="dxa"/>
          </w:tcPr>
          <w:p w:rsidR="000A2606" w:rsidRDefault="000A2606">
            <w:pPr>
              <w:contextualSpacing/>
            </w:pPr>
          </w:p>
        </w:tc>
        <w:tc>
          <w:tcPr>
            <w:tcW w:w="1784" w:type="dxa"/>
          </w:tcPr>
          <w:p w:rsidR="000A2606" w:rsidRDefault="000A2606">
            <w:pPr>
              <w:contextualSpacing/>
            </w:pPr>
          </w:p>
        </w:tc>
      </w:tr>
    </w:tbl>
    <w:p w:rsidR="005B4CAA" w:rsidRDefault="005B4CAA">
      <w:pPr>
        <w:contextualSpacing/>
      </w:pPr>
    </w:p>
    <w:sectPr w:rsidR="005B4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56"/>
    <w:rsid w:val="000A2606"/>
    <w:rsid w:val="002F2C49"/>
    <w:rsid w:val="0043688A"/>
    <w:rsid w:val="0045066F"/>
    <w:rsid w:val="005B4CAA"/>
    <w:rsid w:val="006B0869"/>
    <w:rsid w:val="007302DC"/>
    <w:rsid w:val="00AE33D8"/>
    <w:rsid w:val="00E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460A-E1A2-4850-BF39-2C282487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Historical Association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Melanie Jones</cp:lastModifiedBy>
  <cp:revision>2</cp:revision>
  <dcterms:created xsi:type="dcterms:W3CDTF">2014-12-16T15:35:00Z</dcterms:created>
  <dcterms:modified xsi:type="dcterms:W3CDTF">2014-12-16T15:35:00Z</dcterms:modified>
</cp:coreProperties>
</file>