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A3" w:rsidRDefault="007F11D0" w:rsidP="000E6C88">
      <w:pPr>
        <w:keepNext/>
      </w:pPr>
      <w:bookmarkStart w:id="0" w:name="_GoBack"/>
      <w:bookmarkEnd w:id="0"/>
      <w:r w:rsidRPr="00A77389">
        <w:rPr>
          <w:b/>
          <w:noProof/>
          <w:sz w:val="48"/>
          <w:szCs w:val="48"/>
          <w:lang w:eastAsia="en-GB"/>
        </w:rPr>
        <w:t>W</w:t>
      </w:r>
      <w:r w:rsidR="000B282E" w:rsidRPr="00A77389">
        <w:rPr>
          <w:b/>
          <w:noProof/>
          <w:sz w:val="48"/>
          <w:szCs w:val="48"/>
          <w:lang w:eastAsia="en-GB"/>
        </w:rPr>
        <w:t>hat did</w:t>
      </w:r>
      <w:r w:rsidRPr="00A77389">
        <w:rPr>
          <w:b/>
          <w:noProof/>
          <w:sz w:val="48"/>
          <w:szCs w:val="48"/>
          <w:lang w:eastAsia="en-GB"/>
        </w:rPr>
        <w:t xml:space="preserve"> </w:t>
      </w:r>
      <w:r w:rsidR="00EC0922" w:rsidRPr="00A77389">
        <w:rPr>
          <w:b/>
          <w:noProof/>
          <w:sz w:val="48"/>
          <w:szCs w:val="48"/>
          <w:lang w:eastAsia="en-GB"/>
        </w:rPr>
        <w:t xml:space="preserve">the </w:t>
      </w:r>
      <w:r w:rsidRPr="00A77389">
        <w:rPr>
          <w:b/>
          <w:noProof/>
          <w:sz w:val="48"/>
          <w:szCs w:val="48"/>
          <w:lang w:eastAsia="en-GB"/>
        </w:rPr>
        <w:t xml:space="preserve">British really think of the </w:t>
      </w:r>
      <w:r w:rsidR="000B282E" w:rsidRPr="00A77389">
        <w:rPr>
          <w:b/>
          <w:noProof/>
          <w:sz w:val="48"/>
          <w:szCs w:val="48"/>
          <w:lang w:eastAsia="en-GB"/>
        </w:rPr>
        <w:t xml:space="preserve">Sikh </w:t>
      </w:r>
      <w:r w:rsidR="00EC0922" w:rsidRPr="00A77389">
        <w:rPr>
          <w:b/>
          <w:noProof/>
          <w:sz w:val="48"/>
          <w:szCs w:val="48"/>
          <w:lang w:eastAsia="en-GB"/>
        </w:rPr>
        <w:t>(</w:t>
      </w:r>
      <w:r w:rsidR="000B282E" w:rsidRPr="00A77389">
        <w:rPr>
          <w:b/>
          <w:noProof/>
          <w:sz w:val="48"/>
          <w:szCs w:val="48"/>
          <w:lang w:eastAsia="en-GB"/>
        </w:rPr>
        <w:t>and other Indian</w:t>
      </w:r>
      <w:r w:rsidR="00EC0922" w:rsidRPr="00A77389">
        <w:rPr>
          <w:b/>
          <w:noProof/>
          <w:sz w:val="48"/>
          <w:szCs w:val="48"/>
          <w:lang w:eastAsia="en-GB"/>
        </w:rPr>
        <w:t>)</w:t>
      </w:r>
      <w:r w:rsidR="000B282E" w:rsidRPr="00A77389">
        <w:rPr>
          <w:b/>
          <w:noProof/>
          <w:sz w:val="48"/>
          <w:szCs w:val="48"/>
          <w:lang w:eastAsia="en-GB"/>
        </w:rPr>
        <w:t xml:space="preserve"> soldiers they served with?</w:t>
      </w:r>
      <w:r w:rsidR="00D85BB6" w:rsidRPr="000B282E">
        <w:rPr>
          <w:b/>
          <w:noProof/>
          <w:sz w:val="52"/>
          <w:szCs w:val="52"/>
          <w:lang w:eastAsia="en-GB"/>
        </w:rPr>
        <w:drawing>
          <wp:inline distT="0" distB="0" distL="0" distR="0" wp14:anchorId="337D7B26" wp14:editId="6FEA334C">
            <wp:extent cx="5731510" cy="3819603"/>
            <wp:effectExtent l="0" t="0" r="2540" b="9525"/>
            <wp:docPr id="3" name="Picture 3" descr="C:\Users\Owner\AppData\Local\Microsoft\Windows Live Mail\WLMDSS.tmp\WLMB155.tmp\EFW_Touring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 Live Mail\WLMDSS.tmp\WLMB155.tmp\EFW_Touring_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19603"/>
                    </a:xfrm>
                    <a:prstGeom prst="rect">
                      <a:avLst/>
                    </a:prstGeom>
                    <a:noFill/>
                    <a:ln>
                      <a:noFill/>
                    </a:ln>
                  </pic:spPr>
                </pic:pic>
              </a:graphicData>
            </a:graphic>
          </wp:inline>
        </w:drawing>
      </w:r>
    </w:p>
    <w:p w:rsidR="00C43E0C" w:rsidRPr="000B282E" w:rsidRDefault="00761C53" w:rsidP="000E6C88">
      <w:pPr>
        <w:pStyle w:val="Caption"/>
        <w:jc w:val="center"/>
        <w:rPr>
          <w:noProof/>
          <w:sz w:val="52"/>
          <w:szCs w:val="52"/>
          <w:lang w:eastAsia="en-GB"/>
        </w:rPr>
      </w:pPr>
      <w:r w:rsidRPr="00A77389">
        <w:rPr>
          <w:sz w:val="32"/>
          <w:szCs w:val="32"/>
        </w:rPr>
        <w:fldChar w:fldCharType="begin"/>
      </w:r>
      <w:r w:rsidRPr="00A77389">
        <w:rPr>
          <w:sz w:val="32"/>
          <w:szCs w:val="32"/>
        </w:rPr>
        <w:instrText xml:space="preserve"> SEQ Figure \* ARABIC </w:instrText>
      </w:r>
      <w:r w:rsidRPr="00A77389">
        <w:rPr>
          <w:sz w:val="32"/>
          <w:szCs w:val="32"/>
        </w:rPr>
        <w:fldChar w:fldCharType="separate"/>
      </w:r>
      <w:r w:rsidR="00BE72A3" w:rsidRPr="00A77389">
        <w:rPr>
          <w:noProof/>
          <w:sz w:val="32"/>
          <w:szCs w:val="32"/>
        </w:rPr>
        <w:t>1</w:t>
      </w:r>
      <w:r w:rsidRPr="00A77389">
        <w:rPr>
          <w:noProof/>
          <w:sz w:val="32"/>
          <w:szCs w:val="32"/>
        </w:rPr>
        <w:fldChar w:fldCharType="end"/>
      </w:r>
      <w:r w:rsidR="00BE72A3" w:rsidRPr="00A77389">
        <w:rPr>
          <w:sz w:val="32"/>
          <w:szCs w:val="32"/>
        </w:rPr>
        <w:t>. Campaign map showing where Sikh (and other Indian) soldiers fought in the First World War.</w:t>
      </w:r>
      <w:r w:rsidR="00A77389">
        <w:rPr>
          <w:sz w:val="32"/>
          <w:szCs w:val="32"/>
        </w:rPr>
        <w:t xml:space="preserve"> </w:t>
      </w:r>
      <w:r w:rsidR="00E57F91" w:rsidRPr="00A77389">
        <w:rPr>
          <w:sz w:val="32"/>
          <w:szCs w:val="32"/>
        </w:rPr>
        <w:t>(</w:t>
      </w:r>
      <w:r w:rsidR="0034666D" w:rsidRPr="0034666D">
        <w:rPr>
          <w:sz w:val="32"/>
          <w:szCs w:val="32"/>
        </w:rPr>
        <w:t>Designed by Jugasingh.com/Grfik.com</w:t>
      </w:r>
      <w:r w:rsidR="00E57F91" w:rsidRPr="00A77389">
        <w:rPr>
          <w:sz w:val="32"/>
          <w:szCs w:val="32"/>
        </w:rPr>
        <w:t>)</w:t>
      </w:r>
    </w:p>
    <w:p w:rsidR="00EC0922" w:rsidRPr="00A77389" w:rsidRDefault="00C43E0C" w:rsidP="00C45C99">
      <w:pPr>
        <w:rPr>
          <w:sz w:val="44"/>
          <w:szCs w:val="44"/>
        </w:rPr>
      </w:pPr>
      <w:r w:rsidRPr="00A77389">
        <w:rPr>
          <w:sz w:val="44"/>
          <w:szCs w:val="44"/>
        </w:rPr>
        <w:t xml:space="preserve">As part of the British Indian </w:t>
      </w:r>
      <w:r w:rsidR="00EC0922" w:rsidRPr="00A77389">
        <w:rPr>
          <w:sz w:val="44"/>
          <w:szCs w:val="44"/>
        </w:rPr>
        <w:t>Army</w:t>
      </w:r>
      <w:r w:rsidRPr="00A77389">
        <w:rPr>
          <w:sz w:val="44"/>
          <w:szCs w:val="44"/>
        </w:rPr>
        <w:t>, Sikh soldiers were experienced at mixing with Indian soldiers from different backgrounds</w:t>
      </w:r>
      <w:r w:rsidR="00D85BB6" w:rsidRPr="00A77389">
        <w:rPr>
          <w:sz w:val="44"/>
          <w:szCs w:val="44"/>
        </w:rPr>
        <w:t xml:space="preserve"> already</w:t>
      </w:r>
      <w:r w:rsidRPr="00A77389">
        <w:rPr>
          <w:sz w:val="44"/>
          <w:szCs w:val="44"/>
        </w:rPr>
        <w:t>, especially Hindus and Muslims</w:t>
      </w:r>
      <w:r w:rsidR="00EC0922" w:rsidRPr="00A77389">
        <w:rPr>
          <w:sz w:val="44"/>
          <w:szCs w:val="44"/>
        </w:rPr>
        <w:t>.</w:t>
      </w:r>
    </w:p>
    <w:p w:rsidR="00EC0922" w:rsidRPr="00A77389" w:rsidRDefault="00C43E0C" w:rsidP="00C45C99">
      <w:pPr>
        <w:rPr>
          <w:sz w:val="44"/>
          <w:szCs w:val="44"/>
        </w:rPr>
      </w:pPr>
      <w:r w:rsidRPr="00A77389">
        <w:rPr>
          <w:b/>
          <w:sz w:val="44"/>
          <w:szCs w:val="44"/>
        </w:rPr>
        <w:t xml:space="preserve">They were </w:t>
      </w:r>
      <w:r w:rsidR="00EC0922" w:rsidRPr="00A77389">
        <w:rPr>
          <w:b/>
          <w:sz w:val="44"/>
          <w:szCs w:val="44"/>
        </w:rPr>
        <w:t xml:space="preserve">all </w:t>
      </w:r>
      <w:r w:rsidRPr="00A77389">
        <w:rPr>
          <w:b/>
          <w:sz w:val="44"/>
          <w:szCs w:val="44"/>
        </w:rPr>
        <w:t xml:space="preserve">led by British officers </w:t>
      </w:r>
      <w:r w:rsidR="00437741" w:rsidRPr="00A77389">
        <w:rPr>
          <w:b/>
          <w:sz w:val="44"/>
          <w:szCs w:val="44"/>
        </w:rPr>
        <w:t>who were carefully trained to understand their language</w:t>
      </w:r>
      <w:r w:rsidR="00EC0922" w:rsidRPr="00A77389">
        <w:rPr>
          <w:b/>
          <w:sz w:val="44"/>
          <w:szCs w:val="44"/>
        </w:rPr>
        <w:t>, culture</w:t>
      </w:r>
      <w:r w:rsidR="00437741" w:rsidRPr="00A77389">
        <w:rPr>
          <w:b/>
          <w:sz w:val="44"/>
          <w:szCs w:val="44"/>
        </w:rPr>
        <w:t xml:space="preserve"> and religion</w:t>
      </w:r>
      <w:r w:rsidR="00EC0922" w:rsidRPr="00A77389">
        <w:rPr>
          <w:b/>
          <w:sz w:val="44"/>
          <w:szCs w:val="44"/>
        </w:rPr>
        <w:t>.</w:t>
      </w:r>
    </w:p>
    <w:p w:rsidR="007F11D0" w:rsidRPr="00A77389" w:rsidRDefault="00EC0922" w:rsidP="00C45C99">
      <w:pPr>
        <w:rPr>
          <w:b/>
          <w:sz w:val="44"/>
          <w:szCs w:val="44"/>
        </w:rPr>
      </w:pPr>
      <w:r w:rsidRPr="00A77389">
        <w:rPr>
          <w:sz w:val="44"/>
          <w:szCs w:val="44"/>
        </w:rPr>
        <w:lastRenderedPageBreak/>
        <w:t>During the First World War, r</w:t>
      </w:r>
      <w:r w:rsidR="00EB18E7" w:rsidRPr="00A77389">
        <w:rPr>
          <w:sz w:val="44"/>
          <w:szCs w:val="44"/>
        </w:rPr>
        <w:t xml:space="preserve">eligious objects such as little ceremonial daggers and combs for Sikhs and other gifts in their thousands were provided by British charities. A Sikh veteran later said </w:t>
      </w:r>
      <w:r w:rsidR="00C45C99" w:rsidRPr="00A77389">
        <w:rPr>
          <w:i/>
          <w:sz w:val="44"/>
          <w:szCs w:val="44"/>
        </w:rPr>
        <w:t xml:space="preserve">“We were advised to take keen interest in the religious activities… </w:t>
      </w:r>
      <w:r w:rsidR="00C45C99" w:rsidRPr="00A77389">
        <w:rPr>
          <w:b/>
          <w:i/>
          <w:sz w:val="44"/>
          <w:szCs w:val="44"/>
        </w:rPr>
        <w:t>The British officers also participated in</w:t>
      </w:r>
      <w:r w:rsidR="00C45C99" w:rsidRPr="00A77389">
        <w:rPr>
          <w:b/>
          <w:sz w:val="44"/>
          <w:szCs w:val="44"/>
        </w:rPr>
        <w:t xml:space="preserve"> </w:t>
      </w:r>
      <w:r w:rsidR="00C45C99" w:rsidRPr="00A77389">
        <w:rPr>
          <w:b/>
          <w:i/>
          <w:sz w:val="44"/>
          <w:szCs w:val="44"/>
        </w:rPr>
        <w:t>our prayer and we used to invite them on special occasions.</w:t>
      </w:r>
      <w:r w:rsidRPr="00A77389">
        <w:rPr>
          <w:b/>
          <w:i/>
          <w:sz w:val="44"/>
          <w:szCs w:val="44"/>
        </w:rPr>
        <w:t>”</w:t>
      </w:r>
      <w:r w:rsidRPr="00A77389">
        <w:rPr>
          <w:b/>
          <w:sz w:val="44"/>
          <w:szCs w:val="44"/>
        </w:rPr>
        <w:t xml:space="preserve"> </w:t>
      </w:r>
    </w:p>
    <w:p w:rsidR="00EC0922" w:rsidRDefault="007F11D0" w:rsidP="000E6C88">
      <w:pPr>
        <w:keepNext/>
      </w:pPr>
      <w:r>
        <w:rPr>
          <w:noProof/>
          <w:lang w:eastAsia="en-GB"/>
        </w:rPr>
        <w:drawing>
          <wp:inline distT="0" distB="0" distL="0" distR="0" wp14:anchorId="26B2953F" wp14:editId="2C1466C8">
            <wp:extent cx="5734049" cy="3514725"/>
            <wp:effectExtent l="0" t="0" r="635" b="0"/>
            <wp:docPr id="8" name="Picture 8" descr="http://media-cache-ec0.pinimg.com/736x/48/68/bb/4868bbc3ae2b19b789952907262cd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48/68/bb/4868bbc3ae2b19b789952907262cd19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13169"/>
                    </a:xfrm>
                    <a:prstGeom prst="rect">
                      <a:avLst/>
                    </a:prstGeom>
                    <a:noFill/>
                    <a:ln>
                      <a:noFill/>
                    </a:ln>
                  </pic:spPr>
                </pic:pic>
              </a:graphicData>
            </a:graphic>
          </wp:inline>
        </w:drawing>
      </w:r>
    </w:p>
    <w:p w:rsidR="007F11D0" w:rsidRDefault="00761C53" w:rsidP="000E6C88">
      <w:pPr>
        <w:pStyle w:val="Caption"/>
        <w:jc w:val="center"/>
        <w:rPr>
          <w:sz w:val="52"/>
          <w:szCs w:val="52"/>
        </w:rPr>
      </w:pPr>
      <w:r w:rsidRPr="00A77389">
        <w:rPr>
          <w:sz w:val="32"/>
          <w:szCs w:val="32"/>
        </w:rPr>
        <w:fldChar w:fldCharType="begin"/>
      </w:r>
      <w:r w:rsidRPr="00A77389">
        <w:rPr>
          <w:sz w:val="32"/>
          <w:szCs w:val="32"/>
        </w:rPr>
        <w:instrText xml:space="preserve"> SEQ Figure \* ARABIC </w:instrText>
      </w:r>
      <w:r w:rsidRPr="00A77389">
        <w:rPr>
          <w:sz w:val="32"/>
          <w:szCs w:val="32"/>
        </w:rPr>
        <w:fldChar w:fldCharType="separate"/>
      </w:r>
      <w:r w:rsidR="00BE72A3" w:rsidRPr="00A77389">
        <w:rPr>
          <w:noProof/>
          <w:sz w:val="32"/>
          <w:szCs w:val="32"/>
        </w:rPr>
        <w:t>2</w:t>
      </w:r>
      <w:r w:rsidRPr="00A77389">
        <w:rPr>
          <w:noProof/>
          <w:sz w:val="32"/>
          <w:szCs w:val="32"/>
        </w:rPr>
        <w:fldChar w:fldCharType="end"/>
      </w:r>
      <w:r w:rsidR="00EC0922" w:rsidRPr="00A77389">
        <w:rPr>
          <w:sz w:val="32"/>
          <w:szCs w:val="32"/>
        </w:rPr>
        <w:t xml:space="preserve">. </w:t>
      </w:r>
      <w:r w:rsidR="007B5B57" w:rsidRPr="00A77389">
        <w:rPr>
          <w:sz w:val="32"/>
          <w:szCs w:val="32"/>
        </w:rPr>
        <w:t xml:space="preserve">This Christmas card from Macedonia in Greece 1916 shows a Sikh (Indian) soldier alongside Greek, French, Italian, Serbian, </w:t>
      </w:r>
      <w:proofErr w:type="spellStart"/>
      <w:r w:rsidR="007B5B57" w:rsidRPr="00A77389">
        <w:rPr>
          <w:sz w:val="32"/>
          <w:szCs w:val="32"/>
        </w:rPr>
        <w:t>Montengrin</w:t>
      </w:r>
      <w:proofErr w:type="spellEnd"/>
      <w:r w:rsidR="007B5B57" w:rsidRPr="00A77389">
        <w:rPr>
          <w:sz w:val="32"/>
          <w:szCs w:val="32"/>
        </w:rPr>
        <w:t>, Russian, British, French North African and French Indochinese comrades.</w:t>
      </w:r>
      <w:r w:rsidR="00A77389">
        <w:rPr>
          <w:sz w:val="32"/>
          <w:szCs w:val="32"/>
        </w:rPr>
        <w:t xml:space="preserve"> </w:t>
      </w:r>
      <w:r w:rsidR="00E57F91" w:rsidRPr="00A77389">
        <w:rPr>
          <w:sz w:val="32"/>
          <w:szCs w:val="32"/>
        </w:rPr>
        <w:t>(© IWM</w:t>
      </w:r>
      <w:r w:rsidR="0034666D">
        <w:rPr>
          <w:sz w:val="32"/>
          <w:szCs w:val="32"/>
        </w:rPr>
        <w:t xml:space="preserve"> </w:t>
      </w:r>
      <w:r w:rsidR="0034666D" w:rsidRPr="0034666D">
        <w:rPr>
          <w:sz w:val="32"/>
          <w:szCs w:val="32"/>
        </w:rPr>
        <w:t>(Q 67857)</w:t>
      </w:r>
      <w:r w:rsidR="00E57F91" w:rsidRPr="00A77389">
        <w:rPr>
          <w:sz w:val="32"/>
          <w:szCs w:val="32"/>
        </w:rPr>
        <w:t>)</w:t>
      </w:r>
    </w:p>
    <w:p w:rsidR="00D85BB6" w:rsidRPr="00A77389" w:rsidRDefault="00EB18E7" w:rsidP="007F11D0">
      <w:pPr>
        <w:jc w:val="both"/>
        <w:rPr>
          <w:sz w:val="44"/>
          <w:szCs w:val="44"/>
        </w:rPr>
      </w:pPr>
      <w:r w:rsidRPr="00A77389">
        <w:rPr>
          <w:sz w:val="44"/>
          <w:szCs w:val="44"/>
        </w:rPr>
        <w:lastRenderedPageBreak/>
        <w:t>Indian soldiers</w:t>
      </w:r>
      <w:r w:rsidR="00437741" w:rsidRPr="00A77389">
        <w:rPr>
          <w:sz w:val="44"/>
          <w:szCs w:val="44"/>
        </w:rPr>
        <w:t xml:space="preserve"> also fought alongside different Allied troops in the many campaigns they took part in all over the world. </w:t>
      </w:r>
    </w:p>
    <w:p w:rsidR="00896B46" w:rsidRPr="00A77389" w:rsidRDefault="00D85BB6" w:rsidP="007B7B0A">
      <w:pPr>
        <w:rPr>
          <w:b/>
          <w:sz w:val="44"/>
          <w:szCs w:val="44"/>
        </w:rPr>
      </w:pPr>
      <w:r w:rsidRPr="00A77389">
        <w:rPr>
          <w:b/>
          <w:sz w:val="44"/>
          <w:szCs w:val="44"/>
        </w:rPr>
        <w:t xml:space="preserve">British leaders praised the courage and devotion to duty of </w:t>
      </w:r>
      <w:r w:rsidR="00DE2C94" w:rsidRPr="00A77389">
        <w:rPr>
          <w:b/>
          <w:sz w:val="44"/>
          <w:szCs w:val="44"/>
        </w:rPr>
        <w:t xml:space="preserve">Sikh and other </w:t>
      </w:r>
      <w:r w:rsidRPr="00A77389">
        <w:rPr>
          <w:b/>
          <w:sz w:val="44"/>
          <w:szCs w:val="44"/>
        </w:rPr>
        <w:t>Indian troops</w:t>
      </w:r>
      <w:r w:rsidR="007B7B0A" w:rsidRPr="00A77389">
        <w:rPr>
          <w:b/>
          <w:sz w:val="44"/>
          <w:szCs w:val="44"/>
        </w:rPr>
        <w:t>.</w:t>
      </w:r>
    </w:p>
    <w:p w:rsidR="00896B46" w:rsidRPr="00A77389" w:rsidRDefault="00DE2C94" w:rsidP="007B7B0A">
      <w:pPr>
        <w:rPr>
          <w:sz w:val="44"/>
          <w:szCs w:val="44"/>
        </w:rPr>
      </w:pPr>
      <w:r w:rsidRPr="00A77389">
        <w:rPr>
          <w:sz w:val="44"/>
          <w:szCs w:val="44"/>
        </w:rPr>
        <w:t>For example</w:t>
      </w:r>
      <w:r w:rsidR="007B5B57" w:rsidRPr="00A77389">
        <w:rPr>
          <w:sz w:val="44"/>
          <w:szCs w:val="44"/>
        </w:rPr>
        <w:t>,</w:t>
      </w:r>
      <w:r w:rsidRPr="00A77389">
        <w:rPr>
          <w:sz w:val="44"/>
          <w:szCs w:val="44"/>
        </w:rPr>
        <w:t xml:space="preserve"> General Sir Ian Hamilton reported on a battle in 1915 against the Turks at Gallipoli when Sikh sol</w:t>
      </w:r>
      <w:r w:rsidR="00896B46" w:rsidRPr="00A77389">
        <w:rPr>
          <w:sz w:val="44"/>
          <w:szCs w:val="44"/>
        </w:rPr>
        <w:t>diers charged an enemy position</w:t>
      </w:r>
      <w:r w:rsidR="00EC0922" w:rsidRPr="00A77389">
        <w:rPr>
          <w:sz w:val="44"/>
          <w:szCs w:val="44"/>
        </w:rPr>
        <w:t>:</w:t>
      </w:r>
    </w:p>
    <w:p w:rsidR="007F11D0" w:rsidRPr="00A77389" w:rsidRDefault="00DE2C94" w:rsidP="007F11D0">
      <w:pPr>
        <w:rPr>
          <w:i/>
          <w:sz w:val="44"/>
          <w:szCs w:val="44"/>
        </w:rPr>
      </w:pPr>
      <w:r w:rsidRPr="00A77389">
        <w:rPr>
          <w:i/>
          <w:sz w:val="44"/>
          <w:szCs w:val="44"/>
        </w:rPr>
        <w:t xml:space="preserve">“Not an inch of ground </w:t>
      </w:r>
      <w:r w:rsidR="00140371" w:rsidRPr="00A77389">
        <w:rPr>
          <w:i/>
          <w:sz w:val="44"/>
          <w:szCs w:val="44"/>
        </w:rPr>
        <w:t xml:space="preserve">gained </w:t>
      </w:r>
      <w:r w:rsidRPr="00A77389">
        <w:rPr>
          <w:i/>
          <w:sz w:val="44"/>
          <w:szCs w:val="44"/>
        </w:rPr>
        <w:t>was given up and not a</w:t>
      </w:r>
      <w:r w:rsidR="00EC0922" w:rsidRPr="00A77389">
        <w:rPr>
          <w:i/>
          <w:sz w:val="44"/>
          <w:szCs w:val="44"/>
        </w:rPr>
        <w:t xml:space="preserve"> </w:t>
      </w:r>
      <w:r w:rsidRPr="00A77389">
        <w:rPr>
          <w:i/>
          <w:sz w:val="44"/>
          <w:szCs w:val="44"/>
        </w:rPr>
        <w:t>single straggler came back. The ends of the enem</w:t>
      </w:r>
      <w:r w:rsidR="00140371" w:rsidRPr="00A77389">
        <w:rPr>
          <w:i/>
          <w:sz w:val="44"/>
          <w:szCs w:val="44"/>
        </w:rPr>
        <w:t>y</w:t>
      </w:r>
      <w:r w:rsidR="00EC0922" w:rsidRPr="00A77389">
        <w:rPr>
          <w:i/>
          <w:sz w:val="44"/>
          <w:szCs w:val="44"/>
        </w:rPr>
        <w:t>’</w:t>
      </w:r>
      <w:r w:rsidR="00140371" w:rsidRPr="00A77389">
        <w:rPr>
          <w:i/>
          <w:sz w:val="44"/>
          <w:szCs w:val="44"/>
        </w:rPr>
        <w:t>s</w:t>
      </w:r>
      <w:r w:rsidR="00EC0922" w:rsidRPr="00A77389">
        <w:rPr>
          <w:i/>
          <w:sz w:val="44"/>
          <w:szCs w:val="44"/>
        </w:rPr>
        <w:t xml:space="preserve"> </w:t>
      </w:r>
      <w:r w:rsidRPr="00A77389">
        <w:rPr>
          <w:i/>
          <w:sz w:val="44"/>
          <w:szCs w:val="44"/>
        </w:rPr>
        <w:t xml:space="preserve">trenches leading into the ravine were found to be </w:t>
      </w:r>
      <w:r w:rsidR="00896B46" w:rsidRPr="00A77389">
        <w:rPr>
          <w:i/>
          <w:sz w:val="44"/>
          <w:szCs w:val="44"/>
        </w:rPr>
        <w:t>blocked with the bodies of Sikhs</w:t>
      </w:r>
      <w:r w:rsidR="00896B46" w:rsidRPr="00A77389">
        <w:rPr>
          <w:sz w:val="44"/>
          <w:szCs w:val="44"/>
        </w:rPr>
        <w:t xml:space="preserve"> </w:t>
      </w:r>
      <w:r w:rsidR="00896B46" w:rsidRPr="00A77389">
        <w:rPr>
          <w:i/>
          <w:sz w:val="44"/>
          <w:szCs w:val="44"/>
        </w:rPr>
        <w:t xml:space="preserve">and of the enemy who had died fighting at close quarters </w:t>
      </w:r>
      <w:r w:rsidR="00896B46" w:rsidRPr="00A77389">
        <w:rPr>
          <w:iCs/>
          <w:sz w:val="44"/>
          <w:szCs w:val="44"/>
        </w:rPr>
        <w:t>(close together)</w:t>
      </w:r>
      <w:r w:rsidR="00140371" w:rsidRPr="00A77389">
        <w:rPr>
          <w:iCs/>
          <w:sz w:val="44"/>
          <w:szCs w:val="44"/>
        </w:rPr>
        <w:t>,</w:t>
      </w:r>
      <w:r w:rsidR="00896B46" w:rsidRPr="00A77389">
        <w:rPr>
          <w:i/>
          <w:sz w:val="44"/>
          <w:szCs w:val="44"/>
        </w:rPr>
        <w:t xml:space="preserve"> and the </w:t>
      </w:r>
      <w:r w:rsidR="00140371" w:rsidRPr="00A77389">
        <w:rPr>
          <w:i/>
          <w:sz w:val="44"/>
          <w:szCs w:val="44"/>
        </w:rPr>
        <w:t xml:space="preserve">glacis </w:t>
      </w:r>
      <w:r w:rsidR="00896B46" w:rsidRPr="00A77389">
        <w:rPr>
          <w:i/>
          <w:sz w:val="44"/>
          <w:szCs w:val="44"/>
        </w:rPr>
        <w:t xml:space="preserve">slope is thickly </w:t>
      </w:r>
      <w:r w:rsidR="007F11D0" w:rsidRPr="00A77389">
        <w:rPr>
          <w:i/>
          <w:sz w:val="44"/>
          <w:szCs w:val="44"/>
        </w:rPr>
        <w:t xml:space="preserve">dotted with the bodies of these fine soldiers all lying on their faces </w:t>
      </w:r>
      <w:r w:rsidR="00140371" w:rsidRPr="00A77389">
        <w:rPr>
          <w:i/>
          <w:sz w:val="44"/>
          <w:szCs w:val="44"/>
        </w:rPr>
        <w:t xml:space="preserve">as they fell </w:t>
      </w:r>
      <w:r w:rsidR="007F11D0" w:rsidRPr="00A77389">
        <w:rPr>
          <w:i/>
          <w:sz w:val="44"/>
          <w:szCs w:val="44"/>
        </w:rPr>
        <w:t>in their steady advance on the enemy</w:t>
      </w:r>
      <w:r w:rsidR="00EC0922" w:rsidRPr="00A77389">
        <w:rPr>
          <w:i/>
          <w:sz w:val="44"/>
          <w:szCs w:val="44"/>
        </w:rPr>
        <w:t>.</w:t>
      </w:r>
      <w:r w:rsidR="007F11D0" w:rsidRPr="00A77389">
        <w:rPr>
          <w:i/>
          <w:sz w:val="44"/>
          <w:szCs w:val="44"/>
        </w:rPr>
        <w:t>”</w:t>
      </w:r>
    </w:p>
    <w:p w:rsidR="00EC0922" w:rsidRPr="00A77389" w:rsidRDefault="007B7B0A" w:rsidP="007B7B0A">
      <w:pPr>
        <w:rPr>
          <w:sz w:val="44"/>
          <w:szCs w:val="44"/>
        </w:rPr>
      </w:pPr>
      <w:r w:rsidRPr="00A77389">
        <w:rPr>
          <w:sz w:val="44"/>
          <w:szCs w:val="44"/>
        </w:rPr>
        <w:t xml:space="preserve">Indian Army soldiers won 9,500 medals in the five main </w:t>
      </w:r>
      <w:r w:rsidR="002A14D2" w:rsidRPr="00A77389">
        <w:rPr>
          <w:sz w:val="44"/>
          <w:szCs w:val="44"/>
        </w:rPr>
        <w:t>areas where the</w:t>
      </w:r>
      <w:r w:rsidRPr="00A77389">
        <w:rPr>
          <w:sz w:val="44"/>
          <w:szCs w:val="44"/>
        </w:rPr>
        <w:t xml:space="preserve"> war</w:t>
      </w:r>
      <w:r w:rsidR="002A14D2" w:rsidRPr="00A77389">
        <w:rPr>
          <w:sz w:val="44"/>
          <w:szCs w:val="44"/>
        </w:rPr>
        <w:t xml:space="preserve"> was fought</w:t>
      </w:r>
      <w:r w:rsidRPr="00A77389">
        <w:rPr>
          <w:sz w:val="44"/>
          <w:szCs w:val="44"/>
        </w:rPr>
        <w:t>, i.e. France and Belgium, East Africa, Mesopotamia</w:t>
      </w:r>
      <w:r w:rsidR="002A14D2" w:rsidRPr="00A77389">
        <w:rPr>
          <w:sz w:val="44"/>
          <w:szCs w:val="44"/>
        </w:rPr>
        <w:t xml:space="preserve"> (Iraq)</w:t>
      </w:r>
      <w:r w:rsidRPr="00A77389">
        <w:rPr>
          <w:sz w:val="44"/>
          <w:szCs w:val="44"/>
        </w:rPr>
        <w:t xml:space="preserve">, Egypt and Palestine, and Gallipoli (they won a </w:t>
      </w:r>
      <w:r w:rsidRPr="00A77389">
        <w:rPr>
          <w:sz w:val="44"/>
          <w:szCs w:val="44"/>
        </w:rPr>
        <w:lastRenderedPageBreak/>
        <w:t>further 3,500 medals in India and in the frontier wars)</w:t>
      </w:r>
      <w:r w:rsidR="00EC0922" w:rsidRPr="00A77389">
        <w:rPr>
          <w:sz w:val="44"/>
          <w:szCs w:val="44"/>
        </w:rPr>
        <w:t xml:space="preserve">. This total </w:t>
      </w:r>
      <w:r w:rsidRPr="00A77389">
        <w:rPr>
          <w:sz w:val="44"/>
          <w:szCs w:val="44"/>
        </w:rPr>
        <w:t>includ</w:t>
      </w:r>
      <w:r w:rsidR="00EC0922" w:rsidRPr="00A77389">
        <w:rPr>
          <w:sz w:val="44"/>
          <w:szCs w:val="44"/>
        </w:rPr>
        <w:t>es</w:t>
      </w:r>
      <w:r w:rsidRPr="00A77389">
        <w:rPr>
          <w:sz w:val="44"/>
          <w:szCs w:val="44"/>
        </w:rPr>
        <w:t xml:space="preserve"> 11 Victoria Crosses – the supreme award for valour</w:t>
      </w:r>
      <w:r w:rsidR="00EC0922" w:rsidRPr="00A77389">
        <w:rPr>
          <w:sz w:val="44"/>
          <w:szCs w:val="44"/>
        </w:rPr>
        <w:t>.</w:t>
      </w:r>
    </w:p>
    <w:p w:rsidR="007B7B0A" w:rsidRPr="00A77389" w:rsidRDefault="007B7B0A" w:rsidP="007B7B0A">
      <w:pPr>
        <w:rPr>
          <w:sz w:val="44"/>
          <w:szCs w:val="44"/>
        </w:rPr>
      </w:pPr>
      <w:r w:rsidRPr="00A77389">
        <w:rPr>
          <w:sz w:val="44"/>
          <w:szCs w:val="44"/>
        </w:rPr>
        <w:t>By the end of the war a total of 57,000 Indian Army soldiers had been reported dead or missing; 64,000 were wounded.</w:t>
      </w:r>
    </w:p>
    <w:p w:rsidR="00C45C99" w:rsidRPr="00A77389" w:rsidRDefault="00C45C99" w:rsidP="00C45C99">
      <w:pPr>
        <w:rPr>
          <w:sz w:val="44"/>
          <w:szCs w:val="44"/>
        </w:rPr>
      </w:pPr>
      <w:r w:rsidRPr="00A77389">
        <w:rPr>
          <w:b/>
          <w:sz w:val="44"/>
          <w:szCs w:val="44"/>
        </w:rPr>
        <w:t>In the 1919 Victory Parade thousands of members of the British public lined the route from Waterloo to Buckingham Palace to see the officers and men of the British Indian Army who had fought for the Empire.</w:t>
      </w:r>
      <w:r w:rsidRPr="00A77389">
        <w:rPr>
          <w:sz w:val="44"/>
          <w:szCs w:val="44"/>
        </w:rPr>
        <w:t xml:space="preserve"> King George V took the salute and thanked the troops for their magnificent services and loyal devotion. </w:t>
      </w:r>
    </w:p>
    <w:p w:rsidR="00C45C99" w:rsidRPr="00A77389" w:rsidRDefault="00C45C99" w:rsidP="00C45C99">
      <w:pPr>
        <w:rPr>
          <w:sz w:val="44"/>
          <w:szCs w:val="44"/>
        </w:rPr>
      </w:pPr>
      <w:r w:rsidRPr="00A77389">
        <w:rPr>
          <w:b/>
          <w:sz w:val="44"/>
          <w:szCs w:val="44"/>
        </w:rPr>
        <w:t>Memorials to all Indian soldiers were erected in Europe</w:t>
      </w:r>
      <w:r w:rsidRPr="00A77389">
        <w:rPr>
          <w:sz w:val="44"/>
          <w:szCs w:val="44"/>
        </w:rPr>
        <w:t xml:space="preserve">, the most famous at </w:t>
      </w:r>
      <w:proofErr w:type="spellStart"/>
      <w:r w:rsidRPr="00A77389">
        <w:rPr>
          <w:sz w:val="44"/>
          <w:szCs w:val="44"/>
        </w:rPr>
        <w:t>Neuve</w:t>
      </w:r>
      <w:proofErr w:type="spellEnd"/>
      <w:r w:rsidRPr="00A77389">
        <w:rPr>
          <w:sz w:val="44"/>
          <w:szCs w:val="44"/>
        </w:rPr>
        <w:t xml:space="preserve"> </w:t>
      </w:r>
      <w:proofErr w:type="spellStart"/>
      <w:r w:rsidRPr="00A77389">
        <w:rPr>
          <w:sz w:val="44"/>
          <w:szCs w:val="44"/>
        </w:rPr>
        <w:t>Chapelle</w:t>
      </w:r>
      <w:proofErr w:type="spellEnd"/>
      <w:r w:rsidRPr="00A77389">
        <w:rPr>
          <w:sz w:val="44"/>
          <w:szCs w:val="44"/>
        </w:rPr>
        <w:t xml:space="preserve"> in France </w:t>
      </w:r>
      <w:r w:rsidR="009D25FD" w:rsidRPr="00A77389">
        <w:rPr>
          <w:sz w:val="44"/>
          <w:szCs w:val="44"/>
        </w:rPr>
        <w:t xml:space="preserve">(opened in 1927) </w:t>
      </w:r>
      <w:r w:rsidRPr="00A77389">
        <w:rPr>
          <w:sz w:val="44"/>
          <w:szCs w:val="44"/>
        </w:rPr>
        <w:t xml:space="preserve">and the </w:t>
      </w:r>
      <w:proofErr w:type="spellStart"/>
      <w:r w:rsidRPr="00A77389">
        <w:rPr>
          <w:sz w:val="44"/>
          <w:szCs w:val="44"/>
        </w:rPr>
        <w:t>Chattri</w:t>
      </w:r>
      <w:proofErr w:type="spellEnd"/>
      <w:r w:rsidRPr="00A77389">
        <w:rPr>
          <w:sz w:val="44"/>
          <w:szCs w:val="44"/>
        </w:rPr>
        <w:t xml:space="preserve"> in Brighton</w:t>
      </w:r>
      <w:r w:rsidR="009D25FD" w:rsidRPr="00A77389">
        <w:rPr>
          <w:sz w:val="44"/>
          <w:szCs w:val="44"/>
        </w:rPr>
        <w:t xml:space="preserve"> (opened in 1921)</w:t>
      </w:r>
      <w:r w:rsidRPr="00A77389">
        <w:rPr>
          <w:sz w:val="44"/>
          <w:szCs w:val="44"/>
        </w:rPr>
        <w:t xml:space="preserve">. </w:t>
      </w:r>
    </w:p>
    <w:p w:rsidR="00EC0922" w:rsidRDefault="00896B46" w:rsidP="000E6C88">
      <w:pPr>
        <w:keepNext/>
      </w:pPr>
      <w:r>
        <w:rPr>
          <w:noProof/>
          <w:lang w:eastAsia="en-GB"/>
        </w:rPr>
        <w:lastRenderedPageBreak/>
        <w:drawing>
          <wp:inline distT="0" distB="0" distL="0" distR="0" wp14:anchorId="0968A692" wp14:editId="0ECAEC42">
            <wp:extent cx="5731510" cy="4056834"/>
            <wp:effectExtent l="0" t="0" r="2540" b="1270"/>
            <wp:docPr id="6" name="Picture 6" descr="File:The Chattri War Memorial - geograph.org.uk - 7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The Chattri War Memorial - geograph.org.uk - 75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056834"/>
                    </a:xfrm>
                    <a:prstGeom prst="rect">
                      <a:avLst/>
                    </a:prstGeom>
                    <a:noFill/>
                    <a:ln>
                      <a:noFill/>
                    </a:ln>
                  </pic:spPr>
                </pic:pic>
              </a:graphicData>
            </a:graphic>
          </wp:inline>
        </w:drawing>
      </w:r>
    </w:p>
    <w:p w:rsidR="00896B46" w:rsidRPr="00A77389" w:rsidRDefault="00761C53" w:rsidP="000E6C88">
      <w:pPr>
        <w:pStyle w:val="Caption"/>
        <w:jc w:val="center"/>
        <w:rPr>
          <w:sz w:val="96"/>
          <w:szCs w:val="96"/>
        </w:rPr>
      </w:pPr>
      <w:r w:rsidRPr="00A77389">
        <w:rPr>
          <w:sz w:val="32"/>
          <w:szCs w:val="32"/>
        </w:rPr>
        <w:fldChar w:fldCharType="begin"/>
      </w:r>
      <w:r w:rsidRPr="00A77389">
        <w:rPr>
          <w:sz w:val="32"/>
          <w:szCs w:val="32"/>
        </w:rPr>
        <w:instrText xml:space="preserve"> SEQ Figure \* ARABIC </w:instrText>
      </w:r>
      <w:r w:rsidRPr="00A77389">
        <w:rPr>
          <w:sz w:val="32"/>
          <w:szCs w:val="32"/>
        </w:rPr>
        <w:fldChar w:fldCharType="separate"/>
      </w:r>
      <w:r w:rsidR="00BE72A3" w:rsidRPr="00A77389">
        <w:rPr>
          <w:noProof/>
          <w:sz w:val="32"/>
          <w:szCs w:val="32"/>
        </w:rPr>
        <w:t>3</w:t>
      </w:r>
      <w:r w:rsidRPr="00A77389">
        <w:rPr>
          <w:noProof/>
          <w:sz w:val="32"/>
          <w:szCs w:val="32"/>
        </w:rPr>
        <w:fldChar w:fldCharType="end"/>
      </w:r>
      <w:r w:rsidR="00EC0922" w:rsidRPr="00A77389">
        <w:rPr>
          <w:sz w:val="32"/>
          <w:szCs w:val="32"/>
        </w:rPr>
        <w:t xml:space="preserve">. </w:t>
      </w:r>
      <w:proofErr w:type="gramStart"/>
      <w:r w:rsidR="00EC0922" w:rsidRPr="00A77389">
        <w:rPr>
          <w:sz w:val="32"/>
          <w:szCs w:val="32"/>
        </w:rPr>
        <w:t xml:space="preserve">The </w:t>
      </w:r>
      <w:proofErr w:type="spellStart"/>
      <w:r w:rsidR="00EC0922" w:rsidRPr="00A77389">
        <w:rPr>
          <w:sz w:val="32"/>
          <w:szCs w:val="32"/>
        </w:rPr>
        <w:t>Chattri</w:t>
      </w:r>
      <w:proofErr w:type="spellEnd"/>
      <w:r w:rsidR="007D6E68" w:rsidRPr="00A77389">
        <w:rPr>
          <w:sz w:val="32"/>
          <w:szCs w:val="32"/>
        </w:rPr>
        <w:t xml:space="preserve"> Memorial today.</w:t>
      </w:r>
      <w:proofErr w:type="gramEnd"/>
    </w:p>
    <w:p w:rsidR="00C45C99" w:rsidRPr="00A77389" w:rsidRDefault="00C45C99">
      <w:pPr>
        <w:rPr>
          <w:sz w:val="44"/>
          <w:szCs w:val="44"/>
        </w:rPr>
      </w:pPr>
      <w:r w:rsidRPr="00A77389">
        <w:rPr>
          <w:sz w:val="44"/>
          <w:szCs w:val="44"/>
        </w:rPr>
        <w:t>A decade later, the British Government in India unveiled the India Gate in Del</w:t>
      </w:r>
      <w:r w:rsidR="007D6E68" w:rsidRPr="00A77389">
        <w:rPr>
          <w:sz w:val="44"/>
          <w:szCs w:val="44"/>
        </w:rPr>
        <w:t>h</w:t>
      </w:r>
      <w:r w:rsidRPr="00A77389">
        <w:rPr>
          <w:sz w:val="44"/>
          <w:szCs w:val="44"/>
        </w:rPr>
        <w:t xml:space="preserve">i. </w:t>
      </w:r>
    </w:p>
    <w:p w:rsidR="003420E6" w:rsidRPr="00A77389" w:rsidRDefault="003420E6" w:rsidP="00C45C99">
      <w:pPr>
        <w:rPr>
          <w:b/>
          <w:sz w:val="44"/>
          <w:szCs w:val="44"/>
        </w:rPr>
      </w:pPr>
      <w:r w:rsidRPr="00A77389">
        <w:rPr>
          <w:b/>
          <w:sz w:val="44"/>
          <w:szCs w:val="44"/>
        </w:rPr>
        <w:t xml:space="preserve">After the war some Indian officers were given full </w:t>
      </w:r>
      <w:r w:rsidR="00EC0922" w:rsidRPr="00A77389">
        <w:rPr>
          <w:b/>
          <w:sz w:val="44"/>
          <w:szCs w:val="44"/>
        </w:rPr>
        <w:t>a</w:t>
      </w:r>
      <w:r w:rsidRPr="00A77389">
        <w:rPr>
          <w:b/>
          <w:sz w:val="44"/>
          <w:szCs w:val="44"/>
        </w:rPr>
        <w:t>rmy commissions as a reward for their service. This meant they could command white British soldiers for the first time.</w:t>
      </w:r>
    </w:p>
    <w:p w:rsidR="003420E6" w:rsidRPr="00A77389" w:rsidRDefault="003420E6">
      <w:pPr>
        <w:rPr>
          <w:sz w:val="44"/>
          <w:szCs w:val="44"/>
        </w:rPr>
      </w:pPr>
      <w:r w:rsidRPr="00A77389">
        <w:rPr>
          <w:sz w:val="44"/>
          <w:szCs w:val="44"/>
        </w:rPr>
        <w:t>Grants of land and money and special pension rights were also given to some Indian officers, on occasion with a guarantee of faster promotion to higher posts.</w:t>
      </w:r>
    </w:p>
    <w:p w:rsidR="00EC0922" w:rsidRDefault="00896B46" w:rsidP="00C45C99">
      <w:pPr>
        <w:rPr>
          <w:sz w:val="72"/>
          <w:szCs w:val="72"/>
        </w:rPr>
      </w:pPr>
      <w:proofErr w:type="gramStart"/>
      <w:r w:rsidRPr="00896B46">
        <w:rPr>
          <w:sz w:val="72"/>
          <w:szCs w:val="72"/>
        </w:rPr>
        <w:lastRenderedPageBreak/>
        <w:t>But</w:t>
      </w:r>
      <w:r w:rsidR="00EC0922">
        <w:rPr>
          <w:sz w:val="72"/>
          <w:szCs w:val="72"/>
        </w:rPr>
        <w:t>…</w:t>
      </w:r>
      <w:proofErr w:type="gramEnd"/>
    </w:p>
    <w:p w:rsidR="003420E6" w:rsidRPr="007F11D0" w:rsidRDefault="00EC0922" w:rsidP="00C45C99">
      <w:pPr>
        <w:rPr>
          <w:b/>
          <w:sz w:val="52"/>
          <w:szCs w:val="52"/>
        </w:rPr>
      </w:pPr>
      <w:r>
        <w:rPr>
          <w:sz w:val="44"/>
          <w:szCs w:val="44"/>
        </w:rPr>
        <w:t>I</w:t>
      </w:r>
      <w:r w:rsidR="003420E6" w:rsidRPr="003420E6">
        <w:rPr>
          <w:sz w:val="44"/>
          <w:szCs w:val="44"/>
        </w:rPr>
        <w:t>n reality</w:t>
      </w:r>
      <w:r w:rsidR="003420E6">
        <w:rPr>
          <w:sz w:val="44"/>
          <w:szCs w:val="44"/>
        </w:rPr>
        <w:t xml:space="preserve"> </w:t>
      </w:r>
      <w:r w:rsidR="00C677B3" w:rsidRPr="000B282E">
        <w:rPr>
          <w:b/>
          <w:sz w:val="52"/>
          <w:szCs w:val="52"/>
        </w:rPr>
        <w:t>ordinary</w:t>
      </w:r>
      <w:r w:rsidR="00C677B3">
        <w:rPr>
          <w:sz w:val="44"/>
          <w:szCs w:val="44"/>
        </w:rPr>
        <w:t xml:space="preserve"> </w:t>
      </w:r>
      <w:r w:rsidR="003420E6" w:rsidRPr="007F11D0">
        <w:rPr>
          <w:b/>
          <w:sz w:val="52"/>
          <w:szCs w:val="52"/>
        </w:rPr>
        <w:t>British and Indian soldiers did not mix together much during the First World War itself.</w:t>
      </w:r>
    </w:p>
    <w:p w:rsidR="004D6526" w:rsidRDefault="003420E6" w:rsidP="00C45C99">
      <w:pPr>
        <w:rPr>
          <w:sz w:val="44"/>
          <w:szCs w:val="44"/>
        </w:rPr>
      </w:pPr>
      <w:r>
        <w:rPr>
          <w:sz w:val="44"/>
          <w:szCs w:val="44"/>
        </w:rPr>
        <w:t xml:space="preserve">Relationships </w:t>
      </w:r>
      <w:r w:rsidR="004D6526">
        <w:rPr>
          <w:sz w:val="44"/>
          <w:szCs w:val="44"/>
        </w:rPr>
        <w:t>between British and Indian soldiers were mostly limited to British officers who were higher in rank than the Indians they served with.</w:t>
      </w:r>
    </w:p>
    <w:p w:rsidR="00E55B8F" w:rsidRDefault="004D6526" w:rsidP="00C45C99">
      <w:pPr>
        <w:rPr>
          <w:sz w:val="44"/>
          <w:szCs w:val="44"/>
        </w:rPr>
      </w:pPr>
      <w:r w:rsidRPr="00C677B3">
        <w:rPr>
          <w:b/>
          <w:sz w:val="52"/>
          <w:szCs w:val="52"/>
        </w:rPr>
        <w:t xml:space="preserve">The British usually thought </w:t>
      </w:r>
      <w:r w:rsidR="00E55B8F" w:rsidRPr="00C677B3">
        <w:rPr>
          <w:b/>
          <w:sz w:val="52"/>
          <w:szCs w:val="52"/>
        </w:rPr>
        <w:t>they were superior to Indians.</w:t>
      </w:r>
      <w:r w:rsidR="00E55B8F">
        <w:rPr>
          <w:sz w:val="44"/>
          <w:szCs w:val="44"/>
        </w:rPr>
        <w:t xml:space="preserve"> In a comical ABC guide to the British Indian Army produced </w:t>
      </w:r>
      <w:r w:rsidR="009D25FD">
        <w:rPr>
          <w:sz w:val="44"/>
          <w:szCs w:val="44"/>
        </w:rPr>
        <w:t>just before the war</w:t>
      </w:r>
      <w:r w:rsidR="00E55B8F">
        <w:rPr>
          <w:sz w:val="44"/>
          <w:szCs w:val="44"/>
        </w:rPr>
        <w:t xml:space="preserve"> there is evidence of racism towards Indian soldiers.</w:t>
      </w:r>
    </w:p>
    <w:p w:rsidR="00E55B8F" w:rsidRDefault="009D25FD" w:rsidP="00C45C99">
      <w:pPr>
        <w:rPr>
          <w:sz w:val="44"/>
          <w:szCs w:val="44"/>
        </w:rPr>
      </w:pPr>
      <w:r>
        <w:rPr>
          <w:sz w:val="44"/>
          <w:szCs w:val="44"/>
        </w:rPr>
        <w:t>Here are t</w:t>
      </w:r>
      <w:r w:rsidR="00E55B8F">
        <w:rPr>
          <w:sz w:val="44"/>
          <w:szCs w:val="44"/>
        </w:rPr>
        <w:t xml:space="preserve">wo </w:t>
      </w:r>
      <w:r>
        <w:rPr>
          <w:sz w:val="44"/>
          <w:szCs w:val="44"/>
        </w:rPr>
        <w:t xml:space="preserve">of the </w:t>
      </w:r>
      <w:r w:rsidR="00E55B8F">
        <w:rPr>
          <w:sz w:val="44"/>
          <w:szCs w:val="44"/>
        </w:rPr>
        <w:t>entries</w:t>
      </w:r>
      <w:r>
        <w:rPr>
          <w:sz w:val="44"/>
          <w:szCs w:val="44"/>
        </w:rPr>
        <w:t>:</w:t>
      </w:r>
    </w:p>
    <w:p w:rsidR="00E55B8F" w:rsidRDefault="00E55B8F" w:rsidP="00E55B8F">
      <w:pPr>
        <w:pStyle w:val="ListParagraph"/>
        <w:numPr>
          <w:ilvl w:val="0"/>
          <w:numId w:val="2"/>
        </w:numPr>
        <w:rPr>
          <w:b/>
          <w:sz w:val="44"/>
          <w:szCs w:val="44"/>
        </w:rPr>
      </w:pPr>
      <w:r w:rsidRPr="00E55B8F">
        <w:rPr>
          <w:b/>
          <w:sz w:val="44"/>
          <w:szCs w:val="44"/>
        </w:rPr>
        <w:t>T, for the Tommy</w:t>
      </w:r>
      <w:r>
        <w:rPr>
          <w:b/>
          <w:sz w:val="44"/>
          <w:szCs w:val="44"/>
        </w:rPr>
        <w:t xml:space="preserve"> (</w:t>
      </w:r>
      <w:r w:rsidRPr="00E55B8F">
        <w:rPr>
          <w:b/>
          <w:i/>
          <w:sz w:val="44"/>
          <w:szCs w:val="44"/>
        </w:rPr>
        <w:t>ordinary British soldier</w:t>
      </w:r>
      <w:r>
        <w:rPr>
          <w:b/>
          <w:sz w:val="44"/>
          <w:szCs w:val="44"/>
        </w:rPr>
        <w:t>)</w:t>
      </w:r>
      <w:r w:rsidRPr="00E55B8F">
        <w:rPr>
          <w:b/>
          <w:sz w:val="44"/>
          <w:szCs w:val="44"/>
        </w:rPr>
        <w:t>, who (much to his joy) refers to the Subadar Major</w:t>
      </w:r>
      <w:r>
        <w:rPr>
          <w:b/>
          <w:sz w:val="44"/>
          <w:szCs w:val="44"/>
        </w:rPr>
        <w:t xml:space="preserve"> (</w:t>
      </w:r>
      <w:r w:rsidRPr="00E55B8F">
        <w:rPr>
          <w:b/>
          <w:i/>
          <w:sz w:val="44"/>
          <w:szCs w:val="44"/>
        </w:rPr>
        <w:t>an Indian officer</w:t>
      </w:r>
      <w:r>
        <w:rPr>
          <w:b/>
          <w:sz w:val="44"/>
          <w:szCs w:val="44"/>
        </w:rPr>
        <w:t>)</w:t>
      </w:r>
      <w:r w:rsidRPr="00E55B8F">
        <w:rPr>
          <w:b/>
          <w:sz w:val="44"/>
          <w:szCs w:val="44"/>
        </w:rPr>
        <w:t xml:space="preserve"> as “Boy”</w:t>
      </w:r>
      <w:r w:rsidR="009D25FD">
        <w:rPr>
          <w:b/>
          <w:sz w:val="44"/>
          <w:szCs w:val="44"/>
        </w:rPr>
        <w:t>.</w:t>
      </w:r>
    </w:p>
    <w:p w:rsidR="00024094" w:rsidRDefault="00024094" w:rsidP="00024094">
      <w:pPr>
        <w:pStyle w:val="ListParagraph"/>
        <w:numPr>
          <w:ilvl w:val="0"/>
          <w:numId w:val="2"/>
        </w:numPr>
        <w:rPr>
          <w:b/>
          <w:sz w:val="44"/>
          <w:szCs w:val="44"/>
        </w:rPr>
      </w:pPr>
      <w:r w:rsidRPr="00024094">
        <w:rPr>
          <w:b/>
          <w:sz w:val="44"/>
          <w:szCs w:val="44"/>
        </w:rPr>
        <w:t xml:space="preserve">Y for the Youth who with pitying sniggers, looks on our </w:t>
      </w:r>
      <w:proofErr w:type="spellStart"/>
      <w:r w:rsidRPr="00024094">
        <w:rPr>
          <w:b/>
          <w:sz w:val="44"/>
          <w:szCs w:val="44"/>
        </w:rPr>
        <w:t>Sepoys</w:t>
      </w:r>
      <w:proofErr w:type="spellEnd"/>
      <w:r w:rsidRPr="00024094">
        <w:rPr>
          <w:b/>
          <w:sz w:val="44"/>
          <w:szCs w:val="44"/>
        </w:rPr>
        <w:t xml:space="preserve"> </w:t>
      </w:r>
      <w:r>
        <w:rPr>
          <w:b/>
          <w:sz w:val="44"/>
          <w:szCs w:val="44"/>
        </w:rPr>
        <w:t>(</w:t>
      </w:r>
      <w:r w:rsidRPr="00024094">
        <w:rPr>
          <w:b/>
          <w:i/>
          <w:sz w:val="44"/>
          <w:szCs w:val="44"/>
        </w:rPr>
        <w:t>ordinary Indian</w:t>
      </w:r>
      <w:r>
        <w:rPr>
          <w:b/>
          <w:sz w:val="44"/>
          <w:szCs w:val="44"/>
        </w:rPr>
        <w:t xml:space="preserve"> </w:t>
      </w:r>
      <w:r w:rsidRPr="00024094">
        <w:rPr>
          <w:b/>
          <w:i/>
          <w:sz w:val="44"/>
          <w:szCs w:val="44"/>
        </w:rPr>
        <w:t>soldiers</w:t>
      </w:r>
      <w:r>
        <w:rPr>
          <w:b/>
          <w:sz w:val="44"/>
          <w:szCs w:val="44"/>
        </w:rPr>
        <w:t xml:space="preserve">) </w:t>
      </w:r>
      <w:r w:rsidRPr="00024094">
        <w:rPr>
          <w:b/>
          <w:sz w:val="44"/>
          <w:szCs w:val="44"/>
        </w:rPr>
        <w:t>as</w:t>
      </w:r>
      <w:r w:rsidRPr="007322D0">
        <w:rPr>
          <w:b/>
        </w:rPr>
        <w:t xml:space="preserve"> </w:t>
      </w:r>
      <w:r w:rsidRPr="00024094">
        <w:rPr>
          <w:b/>
          <w:sz w:val="44"/>
          <w:szCs w:val="44"/>
        </w:rPr>
        <w:t>so many “Niggers”.</w:t>
      </w:r>
    </w:p>
    <w:p w:rsidR="009D25FD" w:rsidRDefault="00EB756C" w:rsidP="000E6C88">
      <w:pPr>
        <w:keepNext/>
        <w:ind w:left="360"/>
        <w:jc w:val="center"/>
      </w:pPr>
      <w:r>
        <w:rPr>
          <w:noProof/>
          <w:lang w:eastAsia="en-GB"/>
        </w:rPr>
        <w:lastRenderedPageBreak/>
        <w:drawing>
          <wp:inline distT="0" distB="0" distL="0" distR="0" wp14:anchorId="443046B6" wp14:editId="0B158AE3">
            <wp:extent cx="5731510" cy="4271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71010"/>
                    </a:xfrm>
                    <a:prstGeom prst="rect">
                      <a:avLst/>
                    </a:prstGeom>
                  </pic:spPr>
                </pic:pic>
              </a:graphicData>
            </a:graphic>
          </wp:inline>
        </w:drawing>
      </w:r>
    </w:p>
    <w:p w:rsidR="00024094" w:rsidRPr="00024094" w:rsidRDefault="00761C53" w:rsidP="000E6C88">
      <w:pPr>
        <w:pStyle w:val="Caption"/>
        <w:jc w:val="center"/>
        <w:rPr>
          <w:sz w:val="44"/>
          <w:szCs w:val="44"/>
        </w:rPr>
      </w:pPr>
      <w:r w:rsidRPr="00A77389">
        <w:rPr>
          <w:sz w:val="32"/>
          <w:szCs w:val="32"/>
        </w:rPr>
        <w:fldChar w:fldCharType="begin"/>
      </w:r>
      <w:r w:rsidRPr="00A77389">
        <w:rPr>
          <w:sz w:val="32"/>
          <w:szCs w:val="32"/>
        </w:rPr>
        <w:instrText xml:space="preserve"> SEQ Figure \* ARABIC </w:instrText>
      </w:r>
      <w:r w:rsidRPr="00A77389">
        <w:rPr>
          <w:sz w:val="32"/>
          <w:szCs w:val="32"/>
        </w:rPr>
        <w:fldChar w:fldCharType="separate"/>
      </w:r>
      <w:r w:rsidR="00BE72A3" w:rsidRPr="00A77389">
        <w:rPr>
          <w:noProof/>
          <w:sz w:val="32"/>
          <w:szCs w:val="32"/>
        </w:rPr>
        <w:t>4</w:t>
      </w:r>
      <w:r w:rsidRPr="00A77389">
        <w:rPr>
          <w:noProof/>
          <w:sz w:val="32"/>
          <w:szCs w:val="32"/>
        </w:rPr>
        <w:fldChar w:fldCharType="end"/>
      </w:r>
      <w:r w:rsidR="009D25FD" w:rsidRPr="00A77389">
        <w:rPr>
          <w:sz w:val="32"/>
          <w:szCs w:val="32"/>
        </w:rPr>
        <w:t xml:space="preserve">. </w:t>
      </w:r>
      <w:proofErr w:type="gramStart"/>
      <w:r w:rsidR="007D0B98" w:rsidRPr="00A77389">
        <w:rPr>
          <w:sz w:val="32"/>
          <w:szCs w:val="32"/>
        </w:rPr>
        <w:t>The cartoon beginning “Y for the Youth” from the comical ABC guide.</w:t>
      </w:r>
      <w:proofErr w:type="gramEnd"/>
      <w:r w:rsidR="00A77389">
        <w:rPr>
          <w:sz w:val="32"/>
          <w:szCs w:val="32"/>
        </w:rPr>
        <w:t xml:space="preserve"> </w:t>
      </w:r>
      <w:r w:rsidR="007D0B98" w:rsidRPr="00A77389">
        <w:rPr>
          <w:sz w:val="32"/>
          <w:szCs w:val="32"/>
        </w:rPr>
        <w:t>(UKPHA Archive)</w:t>
      </w:r>
    </w:p>
    <w:p w:rsidR="004D6526" w:rsidRDefault="004D6526" w:rsidP="00C45C99">
      <w:pPr>
        <w:rPr>
          <w:sz w:val="44"/>
          <w:szCs w:val="44"/>
        </w:rPr>
      </w:pPr>
      <w:r>
        <w:rPr>
          <w:sz w:val="44"/>
          <w:szCs w:val="44"/>
        </w:rPr>
        <w:t>Indians were to be carefully controlled so that they would continue to obey orders and not get dangerous ideas</w:t>
      </w:r>
      <w:r w:rsidR="009D25FD">
        <w:rPr>
          <w:sz w:val="44"/>
          <w:szCs w:val="44"/>
        </w:rPr>
        <w:t>, e.g.</w:t>
      </w:r>
      <w:r>
        <w:rPr>
          <w:sz w:val="44"/>
          <w:szCs w:val="44"/>
        </w:rPr>
        <w:t xml:space="preserve"> that they were equal to Europeans or might be able to rule </w:t>
      </w:r>
      <w:r w:rsidR="009D25FD">
        <w:rPr>
          <w:sz w:val="44"/>
          <w:szCs w:val="44"/>
        </w:rPr>
        <w:t xml:space="preserve">for </w:t>
      </w:r>
      <w:r>
        <w:rPr>
          <w:sz w:val="44"/>
          <w:szCs w:val="44"/>
        </w:rPr>
        <w:t>themselves.</w:t>
      </w:r>
    </w:p>
    <w:p w:rsidR="004D6526" w:rsidRDefault="004D6526" w:rsidP="00C45C99">
      <w:pPr>
        <w:rPr>
          <w:sz w:val="44"/>
          <w:szCs w:val="44"/>
        </w:rPr>
      </w:pPr>
      <w:r>
        <w:rPr>
          <w:sz w:val="44"/>
          <w:szCs w:val="44"/>
        </w:rPr>
        <w:t xml:space="preserve">During 1914 and 1915 the British government and their generals grew very concerned that the morale of the British Indian Army on the Western Front could not cope with the shock of the </w:t>
      </w:r>
      <w:r>
        <w:rPr>
          <w:sz w:val="44"/>
          <w:szCs w:val="44"/>
        </w:rPr>
        <w:lastRenderedPageBreak/>
        <w:t>fighting,</w:t>
      </w:r>
      <w:r w:rsidR="009D25FD">
        <w:rPr>
          <w:sz w:val="44"/>
          <w:szCs w:val="44"/>
        </w:rPr>
        <w:t xml:space="preserve"> </w:t>
      </w:r>
      <w:r>
        <w:rPr>
          <w:sz w:val="44"/>
          <w:szCs w:val="44"/>
        </w:rPr>
        <w:t>the bad weather and poor conditions. This was why its soldiers were mostly sent to fight in warmer parts of the world for the rest of the war.</w:t>
      </w:r>
    </w:p>
    <w:p w:rsidR="00024094" w:rsidRPr="00C677B3" w:rsidRDefault="00024094" w:rsidP="00C45C99">
      <w:pPr>
        <w:rPr>
          <w:b/>
          <w:sz w:val="52"/>
          <w:szCs w:val="52"/>
        </w:rPr>
      </w:pPr>
      <w:r w:rsidRPr="00C677B3">
        <w:rPr>
          <w:b/>
          <w:sz w:val="52"/>
          <w:szCs w:val="52"/>
        </w:rPr>
        <w:t>The British censored the letters of their Indian soldiers carefully for signs of discontent and low morale.</w:t>
      </w:r>
    </w:p>
    <w:p w:rsidR="007B7B0A" w:rsidRPr="00437741" w:rsidRDefault="00024094">
      <w:pPr>
        <w:rPr>
          <w:sz w:val="44"/>
          <w:szCs w:val="44"/>
        </w:rPr>
      </w:pPr>
      <w:r w:rsidRPr="00C677B3">
        <w:rPr>
          <w:b/>
          <w:sz w:val="52"/>
          <w:szCs w:val="52"/>
        </w:rPr>
        <w:t>In a few cases the British could not depend on the loyalty of the whole Indian Army.</w:t>
      </w:r>
      <w:r>
        <w:rPr>
          <w:sz w:val="44"/>
          <w:szCs w:val="44"/>
        </w:rPr>
        <w:t xml:space="preserve"> Some Indian Muslim soldiers mutinied when ordered to fight against their fellow Muslim Turks.</w:t>
      </w:r>
    </w:p>
    <w:sectPr w:rsidR="007B7B0A" w:rsidRPr="00437741" w:rsidSect="00A77389">
      <w:headerReference w:type="default" r:id="rId12"/>
      <w:footerReference w:type="default" r:id="rId13"/>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71" w:rsidRDefault="00115871" w:rsidP="003420E6">
      <w:pPr>
        <w:spacing w:after="0" w:line="240" w:lineRule="auto"/>
      </w:pPr>
      <w:r>
        <w:separator/>
      </w:r>
    </w:p>
  </w:endnote>
  <w:endnote w:type="continuationSeparator" w:id="0">
    <w:p w:rsidR="00115871" w:rsidRDefault="00115871" w:rsidP="0034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89" w:rsidRPr="00D668B2" w:rsidRDefault="00A77389" w:rsidP="00A77389">
    <w:pPr>
      <w:pStyle w:val="Header"/>
      <w:jc w:val="center"/>
    </w:pPr>
    <w:r w:rsidRPr="00D668B2">
      <w:t xml:space="preserve">EMPIRE, FAITH &amp; WAR: THE SIKHS AND WORLD WAR ONE </w:t>
    </w:r>
    <w:r>
      <w:t>ǀ www.</w:t>
    </w:r>
    <w:r w:rsidRPr="00D668B2">
      <w:rPr>
        <w:noProof/>
      </w:rPr>
      <w:t>empirefaithwar.com</w:t>
    </w:r>
  </w:p>
  <w:p w:rsidR="00A77389" w:rsidRDefault="00A77389" w:rsidP="00A77389">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71" w:rsidRDefault="00115871" w:rsidP="003420E6">
      <w:pPr>
        <w:spacing w:after="0" w:line="240" w:lineRule="auto"/>
      </w:pPr>
      <w:r>
        <w:separator/>
      </w:r>
    </w:p>
  </w:footnote>
  <w:footnote w:type="continuationSeparator" w:id="0">
    <w:p w:rsidR="00115871" w:rsidRDefault="00115871" w:rsidP="0034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89" w:rsidRDefault="00A77389" w:rsidP="00A77389">
    <w:pPr>
      <w:pStyle w:val="Header"/>
      <w:rPr>
        <w:b/>
        <w:bCs/>
        <w:sz w:val="28"/>
        <w:szCs w:val="28"/>
      </w:rPr>
    </w:pPr>
    <w:r w:rsidRPr="009D0272">
      <w:rPr>
        <w:b/>
        <w:bCs/>
        <w:sz w:val="28"/>
        <w:szCs w:val="28"/>
      </w:rPr>
      <w:t>LIONS OF THE GREAT WAR</w:t>
    </w:r>
  </w:p>
  <w:p w:rsidR="00A77389" w:rsidRDefault="00A77389" w:rsidP="00A77389">
    <w:pPr>
      <w:pStyle w:val="Header"/>
    </w:pPr>
    <w:r w:rsidRPr="009D0272">
      <w:rPr>
        <w:sz w:val="28"/>
        <w:szCs w:val="28"/>
      </w:rPr>
      <w:t>LESSON</w:t>
    </w:r>
    <w:r>
      <w:rPr>
        <w:sz w:val="28"/>
        <w:szCs w:val="28"/>
      </w:rPr>
      <w:t>S 2&amp;3: RESOURCE K3</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5F0D74">
      <w:rPr>
        <w:noProof/>
        <w:sz w:val="18"/>
        <w:szCs w:val="18"/>
      </w:rPr>
      <w:t>8</w:t>
    </w:r>
    <w:r w:rsidRPr="00D668B2">
      <w:rPr>
        <w:noProof/>
        <w:sz w:val="18"/>
        <w:szCs w:val="18"/>
      </w:rPr>
      <w:fldChar w:fldCharType="end"/>
    </w:r>
    <w:r w:rsidRPr="00D668B2">
      <w:rPr>
        <w:noProof/>
        <w:sz w:val="18"/>
        <w:szCs w:val="18"/>
      </w:rPr>
      <w:t xml:space="preserve"> </w:t>
    </w:r>
    <w:r>
      <w:rPr>
        <w:noProof/>
        <w:sz w:val="18"/>
        <w:szCs w:val="18"/>
      </w:rPr>
      <w:t>ǀ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E3225"/>
    <w:multiLevelType w:val="hybridMultilevel"/>
    <w:tmpl w:val="C28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5B42"/>
    <w:multiLevelType w:val="hybridMultilevel"/>
    <w:tmpl w:val="53C2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0C"/>
    <w:rsid w:val="000139A2"/>
    <w:rsid w:val="00024094"/>
    <w:rsid w:val="000378E1"/>
    <w:rsid w:val="000B282E"/>
    <w:rsid w:val="000E6C88"/>
    <w:rsid w:val="00115871"/>
    <w:rsid w:val="00123FAE"/>
    <w:rsid w:val="00140371"/>
    <w:rsid w:val="001E04B8"/>
    <w:rsid w:val="00284416"/>
    <w:rsid w:val="002A14D2"/>
    <w:rsid w:val="002E0265"/>
    <w:rsid w:val="003420E6"/>
    <w:rsid w:val="0034666D"/>
    <w:rsid w:val="004111E7"/>
    <w:rsid w:val="00437741"/>
    <w:rsid w:val="004D6526"/>
    <w:rsid w:val="00580A64"/>
    <w:rsid w:val="005F0D74"/>
    <w:rsid w:val="00761C53"/>
    <w:rsid w:val="007B5B57"/>
    <w:rsid w:val="007B7B0A"/>
    <w:rsid w:val="007D0B98"/>
    <w:rsid w:val="007D6E68"/>
    <w:rsid w:val="007F11D0"/>
    <w:rsid w:val="00801EAA"/>
    <w:rsid w:val="00895C00"/>
    <w:rsid w:val="00896B46"/>
    <w:rsid w:val="009D25FD"/>
    <w:rsid w:val="00A77389"/>
    <w:rsid w:val="00BE72A3"/>
    <w:rsid w:val="00C43E0C"/>
    <w:rsid w:val="00C45C99"/>
    <w:rsid w:val="00C677B3"/>
    <w:rsid w:val="00D85BB6"/>
    <w:rsid w:val="00D93CFD"/>
    <w:rsid w:val="00DE2C94"/>
    <w:rsid w:val="00E55B8F"/>
    <w:rsid w:val="00E57F91"/>
    <w:rsid w:val="00EB18E7"/>
    <w:rsid w:val="00EB756C"/>
    <w:rsid w:val="00EC0922"/>
    <w:rsid w:val="00ED3D3F"/>
    <w:rsid w:val="00F20F76"/>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0C"/>
    <w:rPr>
      <w:rFonts w:ascii="Tahoma" w:hAnsi="Tahoma" w:cs="Tahoma"/>
      <w:sz w:val="16"/>
      <w:szCs w:val="16"/>
    </w:rPr>
  </w:style>
  <w:style w:type="paragraph" w:styleId="ListParagraph">
    <w:name w:val="List Paragraph"/>
    <w:basedOn w:val="Normal"/>
    <w:uiPriority w:val="34"/>
    <w:qFormat/>
    <w:rsid w:val="003420E6"/>
    <w:pPr>
      <w:ind w:left="720"/>
      <w:contextualSpacing/>
    </w:pPr>
  </w:style>
  <w:style w:type="paragraph" w:styleId="FootnoteText">
    <w:name w:val="footnote text"/>
    <w:basedOn w:val="Normal"/>
    <w:link w:val="FootnoteTextChar"/>
    <w:uiPriority w:val="99"/>
    <w:semiHidden/>
    <w:unhideWhenUsed/>
    <w:rsid w:val="00342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E6"/>
    <w:rPr>
      <w:sz w:val="20"/>
      <w:szCs w:val="20"/>
    </w:rPr>
  </w:style>
  <w:style w:type="character" w:styleId="FootnoteReference">
    <w:name w:val="footnote reference"/>
    <w:basedOn w:val="DefaultParagraphFont"/>
    <w:uiPriority w:val="99"/>
    <w:semiHidden/>
    <w:unhideWhenUsed/>
    <w:rsid w:val="003420E6"/>
    <w:rPr>
      <w:vertAlign w:val="superscript"/>
    </w:rPr>
  </w:style>
  <w:style w:type="paragraph" w:styleId="Caption">
    <w:name w:val="caption"/>
    <w:basedOn w:val="Normal"/>
    <w:next w:val="Normal"/>
    <w:uiPriority w:val="35"/>
    <w:unhideWhenUsed/>
    <w:qFormat/>
    <w:rsid w:val="00EC0922"/>
    <w:pPr>
      <w:spacing w:line="240" w:lineRule="auto"/>
    </w:pPr>
    <w:rPr>
      <w:b/>
      <w:bCs/>
      <w:color w:val="4F81BD" w:themeColor="accent1"/>
      <w:sz w:val="18"/>
      <w:szCs w:val="18"/>
    </w:rPr>
  </w:style>
  <w:style w:type="paragraph" w:styleId="Header">
    <w:name w:val="header"/>
    <w:basedOn w:val="Normal"/>
    <w:link w:val="HeaderChar"/>
    <w:uiPriority w:val="99"/>
    <w:unhideWhenUsed/>
    <w:rsid w:val="00A7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89"/>
  </w:style>
  <w:style w:type="paragraph" w:styleId="Footer">
    <w:name w:val="footer"/>
    <w:basedOn w:val="Normal"/>
    <w:link w:val="FooterChar"/>
    <w:uiPriority w:val="99"/>
    <w:unhideWhenUsed/>
    <w:rsid w:val="00A7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E0C"/>
    <w:rPr>
      <w:rFonts w:ascii="Tahoma" w:hAnsi="Tahoma" w:cs="Tahoma"/>
      <w:sz w:val="16"/>
      <w:szCs w:val="16"/>
    </w:rPr>
  </w:style>
  <w:style w:type="paragraph" w:styleId="ListParagraph">
    <w:name w:val="List Paragraph"/>
    <w:basedOn w:val="Normal"/>
    <w:uiPriority w:val="34"/>
    <w:qFormat/>
    <w:rsid w:val="003420E6"/>
    <w:pPr>
      <w:ind w:left="720"/>
      <w:contextualSpacing/>
    </w:pPr>
  </w:style>
  <w:style w:type="paragraph" w:styleId="FootnoteText">
    <w:name w:val="footnote text"/>
    <w:basedOn w:val="Normal"/>
    <w:link w:val="FootnoteTextChar"/>
    <w:uiPriority w:val="99"/>
    <w:semiHidden/>
    <w:unhideWhenUsed/>
    <w:rsid w:val="003420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0E6"/>
    <w:rPr>
      <w:sz w:val="20"/>
      <w:szCs w:val="20"/>
    </w:rPr>
  </w:style>
  <w:style w:type="character" w:styleId="FootnoteReference">
    <w:name w:val="footnote reference"/>
    <w:basedOn w:val="DefaultParagraphFont"/>
    <w:uiPriority w:val="99"/>
    <w:semiHidden/>
    <w:unhideWhenUsed/>
    <w:rsid w:val="003420E6"/>
    <w:rPr>
      <w:vertAlign w:val="superscript"/>
    </w:rPr>
  </w:style>
  <w:style w:type="paragraph" w:styleId="Caption">
    <w:name w:val="caption"/>
    <w:basedOn w:val="Normal"/>
    <w:next w:val="Normal"/>
    <w:uiPriority w:val="35"/>
    <w:unhideWhenUsed/>
    <w:qFormat/>
    <w:rsid w:val="00EC0922"/>
    <w:pPr>
      <w:spacing w:line="240" w:lineRule="auto"/>
    </w:pPr>
    <w:rPr>
      <w:b/>
      <w:bCs/>
      <w:color w:val="4F81BD" w:themeColor="accent1"/>
      <w:sz w:val="18"/>
      <w:szCs w:val="18"/>
    </w:rPr>
  </w:style>
  <w:style w:type="paragraph" w:styleId="Header">
    <w:name w:val="header"/>
    <w:basedOn w:val="Normal"/>
    <w:link w:val="HeaderChar"/>
    <w:uiPriority w:val="99"/>
    <w:unhideWhenUsed/>
    <w:rsid w:val="00A77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89"/>
  </w:style>
  <w:style w:type="paragraph" w:styleId="Footer">
    <w:name w:val="footer"/>
    <w:basedOn w:val="Normal"/>
    <w:link w:val="FooterChar"/>
    <w:uiPriority w:val="99"/>
    <w:unhideWhenUsed/>
    <w:rsid w:val="00A77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9">
      <w:bodyDiv w:val="1"/>
      <w:marLeft w:val="0"/>
      <w:marRight w:val="0"/>
      <w:marTop w:val="0"/>
      <w:marBottom w:val="0"/>
      <w:divBdr>
        <w:top w:val="none" w:sz="0" w:space="0" w:color="auto"/>
        <w:left w:val="none" w:sz="0" w:space="0" w:color="auto"/>
        <w:bottom w:val="none" w:sz="0" w:space="0" w:color="auto"/>
        <w:right w:val="none" w:sz="0" w:space="0" w:color="auto"/>
      </w:divBdr>
    </w:div>
    <w:div w:id="509416506">
      <w:bodyDiv w:val="1"/>
      <w:marLeft w:val="0"/>
      <w:marRight w:val="0"/>
      <w:marTop w:val="0"/>
      <w:marBottom w:val="0"/>
      <w:divBdr>
        <w:top w:val="none" w:sz="0" w:space="0" w:color="auto"/>
        <w:left w:val="none" w:sz="0" w:space="0" w:color="auto"/>
        <w:bottom w:val="none" w:sz="0" w:space="0" w:color="auto"/>
        <w:right w:val="none" w:sz="0" w:space="0" w:color="auto"/>
      </w:divBdr>
    </w:div>
    <w:div w:id="10271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2015-04-20T12:40:00Z</dcterms:created>
  <dcterms:modified xsi:type="dcterms:W3CDTF">2015-04-20T12:40:00Z</dcterms:modified>
</cp:coreProperties>
</file>